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C0" w:rsidRPr="0056006B" w:rsidRDefault="00D1478E" w:rsidP="007C4809">
      <w:pPr>
        <w:pStyle w:val="a5"/>
        <w:spacing w:after="0" w:afterAutospacing="0" w:line="360" w:lineRule="auto"/>
        <w:ind w:firstLine="652"/>
        <w:jc w:val="right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426FC7">
        <w:rPr>
          <w:sz w:val="28"/>
          <w:szCs w:val="28"/>
        </w:rPr>
        <w:t xml:space="preserve">                               </w:t>
      </w:r>
      <w:r w:rsidR="005C3404" w:rsidRPr="00426FC7">
        <w:rPr>
          <w:rFonts w:eastAsia="Times New Roman"/>
          <w:b/>
          <w:sz w:val="28"/>
          <w:szCs w:val="28"/>
        </w:rPr>
        <w:t xml:space="preserve">                                                 </w:t>
      </w:r>
      <w:r w:rsidR="0056006B" w:rsidRPr="0056006B">
        <w:rPr>
          <w:rFonts w:eastAsia="Times New Roman"/>
          <w:bCs/>
          <w:sz w:val="28"/>
          <w:szCs w:val="28"/>
        </w:rPr>
        <w:t>Утвержден</w:t>
      </w:r>
      <w:r w:rsidR="002C2CB9" w:rsidRPr="0056006B">
        <w:rPr>
          <w:rFonts w:eastAsia="Times New Roman"/>
          <w:bCs/>
          <w:sz w:val="28"/>
          <w:szCs w:val="28"/>
        </w:rPr>
        <w:t xml:space="preserve">           </w:t>
      </w:r>
    </w:p>
    <w:p w:rsidR="0056006B" w:rsidRDefault="0056006B" w:rsidP="007C4809">
      <w:pPr>
        <w:spacing w:line="360" w:lineRule="auto"/>
        <w:ind w:firstLine="652"/>
        <w:contextualSpacing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Решением Совета депутатов</w:t>
      </w:r>
      <w:r w:rsidRPr="000A7E88">
        <w:rPr>
          <w:sz w:val="28"/>
          <w:szCs w:val="28"/>
        </w:rPr>
        <w:t xml:space="preserve"> </w:t>
      </w:r>
    </w:p>
    <w:p w:rsidR="0056006B" w:rsidRDefault="0056006B" w:rsidP="007C4809">
      <w:pPr>
        <w:spacing w:line="360" w:lineRule="auto"/>
        <w:ind w:firstLine="652"/>
        <w:contextualSpacing/>
        <w:jc w:val="right"/>
        <w:rPr>
          <w:rFonts w:eastAsia="Times New Roman"/>
          <w:sz w:val="28"/>
          <w:szCs w:val="28"/>
        </w:rPr>
      </w:pPr>
      <w:r w:rsidRPr="00752162">
        <w:rPr>
          <w:sz w:val="28"/>
          <w:szCs w:val="28"/>
        </w:rPr>
        <w:t>городского округа Люберцы</w:t>
      </w:r>
      <w:r w:rsidRPr="00426FC7">
        <w:rPr>
          <w:rFonts w:eastAsia="Times New Roman"/>
          <w:sz w:val="28"/>
          <w:szCs w:val="28"/>
        </w:rPr>
        <w:t xml:space="preserve"> </w:t>
      </w:r>
    </w:p>
    <w:p w:rsidR="007C4809" w:rsidRDefault="007C4809" w:rsidP="007C4809">
      <w:pPr>
        <w:widowControl w:val="0"/>
        <w:tabs>
          <w:tab w:val="left" w:pos="2977"/>
          <w:tab w:val="left" w:pos="3119"/>
          <w:tab w:val="left" w:pos="3261"/>
          <w:tab w:val="left" w:pos="3686"/>
        </w:tabs>
        <w:autoSpaceDE w:val="0"/>
        <w:autoSpaceDN w:val="0"/>
        <w:adjustRightInd w:val="0"/>
        <w:spacing w:line="360" w:lineRule="auto"/>
        <w:ind w:firstLine="652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="0056006B" w:rsidRPr="00426FC7">
        <w:rPr>
          <w:rFonts w:eastAsia="Times New Roman"/>
          <w:sz w:val="28"/>
          <w:szCs w:val="28"/>
        </w:rPr>
        <w:t xml:space="preserve">Московской области                                                                                       </w:t>
      </w:r>
      <w:r w:rsidR="0056006B" w:rsidRPr="00426FC7">
        <w:rPr>
          <w:rFonts w:eastAsia="Times New Roman"/>
          <w:noProof/>
          <w:sz w:val="28"/>
          <w:szCs w:val="28"/>
        </w:rPr>
        <w:t xml:space="preserve">                                                                </w:t>
      </w:r>
      <w:r w:rsidR="0056006B">
        <w:rPr>
          <w:rFonts w:eastAsia="Times New Roman"/>
          <w:noProof/>
          <w:sz w:val="28"/>
          <w:szCs w:val="28"/>
        </w:rPr>
        <w:t xml:space="preserve">    </w:t>
      </w:r>
      <w:r>
        <w:rPr>
          <w:rFonts w:eastAsia="Times New Roman"/>
          <w:noProof/>
          <w:sz w:val="28"/>
          <w:szCs w:val="28"/>
        </w:rPr>
        <w:t xml:space="preserve">         </w:t>
      </w:r>
      <w:r w:rsidR="0056006B" w:rsidRPr="00426FC7">
        <w:rPr>
          <w:rFonts w:eastAsia="Times New Roman"/>
          <w:noProof/>
          <w:sz w:val="28"/>
          <w:szCs w:val="28"/>
        </w:rPr>
        <w:t xml:space="preserve">от </w:t>
      </w:r>
      <w:r w:rsidR="0056006B">
        <w:rPr>
          <w:rFonts w:eastAsia="Times New Roman"/>
          <w:noProof/>
          <w:sz w:val="28"/>
          <w:szCs w:val="28"/>
        </w:rPr>
        <w:t>11.05.2017</w:t>
      </w:r>
      <w:r w:rsidR="0056006B" w:rsidRPr="00426FC7">
        <w:rPr>
          <w:rFonts w:eastAsia="Times New Roman"/>
          <w:noProof/>
          <w:sz w:val="28"/>
          <w:szCs w:val="28"/>
        </w:rPr>
        <w:t xml:space="preserve"> № </w:t>
      </w:r>
      <w:r w:rsidR="0056006B">
        <w:rPr>
          <w:rFonts w:eastAsia="Times New Roman"/>
          <w:noProof/>
          <w:sz w:val="28"/>
          <w:szCs w:val="28"/>
        </w:rPr>
        <w:t>42/5</w:t>
      </w:r>
      <w:r w:rsidR="000A7E88" w:rsidRPr="00426FC7">
        <w:rPr>
          <w:sz w:val="28"/>
          <w:szCs w:val="28"/>
        </w:rPr>
        <w:t xml:space="preserve">  </w:t>
      </w:r>
    </w:p>
    <w:p w:rsidR="000A7E88" w:rsidRPr="00426FC7" w:rsidRDefault="000A7E88" w:rsidP="007C4809">
      <w:pPr>
        <w:widowControl w:val="0"/>
        <w:tabs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line="360" w:lineRule="auto"/>
        <w:ind w:firstLine="652"/>
        <w:jc w:val="center"/>
        <w:rPr>
          <w:b/>
          <w:sz w:val="28"/>
          <w:szCs w:val="28"/>
        </w:rPr>
      </w:pPr>
      <w:r w:rsidRPr="00426FC7">
        <w:rPr>
          <w:b/>
          <w:sz w:val="28"/>
          <w:szCs w:val="28"/>
        </w:rPr>
        <w:t>Порядок</w:t>
      </w:r>
    </w:p>
    <w:p w:rsidR="000A7E88" w:rsidRDefault="000A7E88" w:rsidP="00566617">
      <w:pPr>
        <w:pStyle w:val="a5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 w:rsidRPr="00426FC7">
        <w:rPr>
          <w:b/>
          <w:sz w:val="28"/>
          <w:szCs w:val="28"/>
        </w:rPr>
        <w:t xml:space="preserve"> осуществления полномочий Контрольно-счетной палаты </w:t>
      </w:r>
    </w:p>
    <w:p w:rsidR="000A7E88" w:rsidRPr="000A7E88" w:rsidRDefault="000A7E88" w:rsidP="00566617">
      <w:pPr>
        <w:pStyle w:val="a5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 w:rsidRPr="000A7E88">
        <w:rPr>
          <w:b/>
          <w:sz w:val="28"/>
          <w:szCs w:val="28"/>
        </w:rPr>
        <w:t xml:space="preserve">городского округа Люберцы Московской области </w:t>
      </w:r>
    </w:p>
    <w:p w:rsidR="000A7E88" w:rsidRPr="00426FC7" w:rsidRDefault="000A7E88" w:rsidP="00566617">
      <w:pPr>
        <w:pStyle w:val="a5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 w:rsidRPr="000A7E88">
        <w:rPr>
          <w:b/>
          <w:sz w:val="28"/>
          <w:szCs w:val="28"/>
        </w:rPr>
        <w:t>по внешнему муниципальному</w:t>
      </w:r>
      <w:r w:rsidRPr="00426FC7">
        <w:rPr>
          <w:b/>
          <w:sz w:val="28"/>
          <w:szCs w:val="28"/>
        </w:rPr>
        <w:t xml:space="preserve"> финансовому контролю</w:t>
      </w:r>
    </w:p>
    <w:p w:rsidR="00370B58" w:rsidRDefault="00D1478E" w:rsidP="00370B5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426FC7">
        <w:rPr>
          <w:sz w:val="28"/>
          <w:szCs w:val="28"/>
        </w:rPr>
        <w:t xml:space="preserve">             </w:t>
      </w:r>
      <w:r w:rsidR="00370B58">
        <w:rPr>
          <w:rFonts w:ascii="Times New Roman" w:hAnsi="Times New Roman" w:cs="Times New Roman"/>
          <w:b w:val="0"/>
          <w:sz w:val="22"/>
          <w:szCs w:val="22"/>
        </w:rPr>
        <w:t>(в редакции Решения Совета депутатов городского округа Люберцы от 20.11.2019 №326/40)</w:t>
      </w:r>
    </w:p>
    <w:p w:rsidR="004D64DD" w:rsidRPr="00426FC7" w:rsidRDefault="004D64DD" w:rsidP="00566617">
      <w:pPr>
        <w:autoSpaceDE w:val="0"/>
        <w:autoSpaceDN w:val="0"/>
        <w:adjustRightInd w:val="0"/>
        <w:spacing w:line="360" w:lineRule="auto"/>
        <w:ind w:right="-1" w:firstLine="652"/>
        <w:jc w:val="both"/>
        <w:rPr>
          <w:rFonts w:eastAsia="Times New Roman"/>
          <w:sz w:val="28"/>
          <w:szCs w:val="28"/>
        </w:rPr>
      </w:pPr>
    </w:p>
    <w:p w:rsidR="00F46326" w:rsidRPr="004A140B" w:rsidRDefault="00D1478E" w:rsidP="00566617">
      <w:pPr>
        <w:autoSpaceDE w:val="0"/>
        <w:autoSpaceDN w:val="0"/>
        <w:adjustRightInd w:val="0"/>
        <w:spacing w:line="360" w:lineRule="auto"/>
        <w:ind w:right="-1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Настоящий Порядок разработан в соответствии с Бюджетн</w:t>
      </w:r>
      <w:r w:rsidR="004C51E2" w:rsidRPr="004A140B">
        <w:rPr>
          <w:rFonts w:eastAsia="Times New Roman"/>
          <w:sz w:val="28"/>
          <w:szCs w:val="28"/>
        </w:rPr>
        <w:t>ым</w:t>
      </w:r>
      <w:r w:rsidRPr="004A140B">
        <w:rPr>
          <w:rFonts w:eastAsia="Times New Roman"/>
          <w:sz w:val="28"/>
          <w:szCs w:val="28"/>
        </w:rPr>
        <w:t xml:space="preserve"> Кодекс</w:t>
      </w:r>
      <w:r w:rsidR="004C51E2" w:rsidRPr="004A140B">
        <w:rPr>
          <w:rFonts w:eastAsia="Times New Roman"/>
          <w:sz w:val="28"/>
          <w:szCs w:val="28"/>
        </w:rPr>
        <w:t>ом</w:t>
      </w:r>
      <w:r w:rsidRPr="004A140B">
        <w:rPr>
          <w:rFonts w:eastAsia="Times New Roman"/>
          <w:sz w:val="28"/>
          <w:szCs w:val="28"/>
        </w:rPr>
        <w:t xml:space="preserve"> Российской федерации, Федеральн</w:t>
      </w:r>
      <w:r w:rsidR="004C51E2" w:rsidRPr="004A140B">
        <w:rPr>
          <w:rFonts w:eastAsia="Times New Roman"/>
          <w:sz w:val="28"/>
          <w:szCs w:val="28"/>
        </w:rPr>
        <w:t>ым</w:t>
      </w:r>
      <w:r w:rsidRPr="004A140B">
        <w:rPr>
          <w:rFonts w:eastAsia="Times New Roman"/>
          <w:sz w:val="28"/>
          <w:szCs w:val="28"/>
        </w:rPr>
        <w:t xml:space="preserve"> закон</w:t>
      </w:r>
      <w:r w:rsidR="004C51E2" w:rsidRPr="004A140B">
        <w:rPr>
          <w:rFonts w:eastAsia="Times New Roman"/>
          <w:sz w:val="28"/>
          <w:szCs w:val="28"/>
        </w:rPr>
        <w:t>ом</w:t>
      </w:r>
      <w:r w:rsidRPr="004A140B">
        <w:rPr>
          <w:rFonts w:eastAsia="Times New Roman"/>
          <w:sz w:val="28"/>
          <w:szCs w:val="28"/>
        </w:rPr>
        <w:t xml:space="preserve">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4C51E2" w:rsidRPr="004A140B">
        <w:rPr>
          <w:rFonts w:eastAsia="Times New Roman"/>
          <w:sz w:val="28"/>
          <w:szCs w:val="28"/>
        </w:rPr>
        <w:t>ем</w:t>
      </w:r>
      <w:r w:rsidRPr="004A140B">
        <w:rPr>
          <w:rFonts w:eastAsia="Times New Roman"/>
          <w:sz w:val="28"/>
          <w:szCs w:val="28"/>
        </w:rPr>
        <w:t xml:space="preserve"> о Контрольно-счётной палате </w:t>
      </w:r>
      <w:r w:rsidR="000A7E88" w:rsidRPr="004A140B">
        <w:rPr>
          <w:sz w:val="28"/>
          <w:szCs w:val="28"/>
        </w:rPr>
        <w:t xml:space="preserve">городского округа Люберцы </w:t>
      </w:r>
      <w:r w:rsidRPr="004A140B">
        <w:rPr>
          <w:rFonts w:eastAsia="Times New Roman"/>
          <w:sz w:val="28"/>
          <w:szCs w:val="28"/>
        </w:rPr>
        <w:t>Московской области.</w:t>
      </w:r>
    </w:p>
    <w:p w:rsidR="004D64DD" w:rsidRPr="004A140B" w:rsidRDefault="00D1478E" w:rsidP="00566617">
      <w:pPr>
        <w:autoSpaceDE w:val="0"/>
        <w:autoSpaceDN w:val="0"/>
        <w:adjustRightInd w:val="0"/>
        <w:spacing w:line="360" w:lineRule="auto"/>
        <w:ind w:right="-1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Настоящий порядок регулирует вопросы осуществления Контрольно-счётной палатой </w:t>
      </w:r>
      <w:r w:rsidR="000A7E88" w:rsidRPr="004A140B">
        <w:rPr>
          <w:sz w:val="28"/>
          <w:szCs w:val="28"/>
        </w:rPr>
        <w:t xml:space="preserve">городского округа Люберцы </w:t>
      </w:r>
      <w:r w:rsidRPr="004A140B">
        <w:rPr>
          <w:rFonts w:eastAsia="Times New Roman"/>
          <w:sz w:val="28"/>
          <w:szCs w:val="28"/>
        </w:rPr>
        <w:t xml:space="preserve">Московской области (далее - Контрольно-счетная палата) полномочий по внешнему муниципальному финансовому контролю. </w:t>
      </w:r>
      <w:r w:rsidR="00A55E1D" w:rsidRPr="004A140B">
        <w:rPr>
          <w:rFonts w:eastAsia="Times New Roman"/>
          <w:b/>
          <w:sz w:val="28"/>
          <w:szCs w:val="28"/>
        </w:rPr>
        <w:t xml:space="preserve">              </w:t>
      </w:r>
    </w:p>
    <w:p w:rsidR="00D43549" w:rsidRPr="004A140B" w:rsidRDefault="00087968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>1</w:t>
      </w:r>
      <w:r w:rsidR="00D1478E" w:rsidRPr="004A140B">
        <w:rPr>
          <w:rFonts w:eastAsia="Times New Roman"/>
          <w:b/>
          <w:sz w:val="28"/>
          <w:szCs w:val="28"/>
        </w:rPr>
        <w:t>.</w:t>
      </w:r>
      <w:r w:rsidR="009E75E9">
        <w:rPr>
          <w:rFonts w:eastAsia="Times New Roman"/>
          <w:b/>
          <w:sz w:val="28"/>
          <w:szCs w:val="28"/>
        </w:rPr>
        <w:t> </w:t>
      </w:r>
      <w:r w:rsidR="00D1478E" w:rsidRPr="004A140B">
        <w:rPr>
          <w:rFonts w:eastAsia="Times New Roman"/>
          <w:b/>
          <w:sz w:val="28"/>
          <w:szCs w:val="28"/>
        </w:rPr>
        <w:t xml:space="preserve">Полномочия </w:t>
      </w:r>
      <w:proofErr w:type="spellStart"/>
      <w:r w:rsidR="00D1478E" w:rsidRPr="004A140B">
        <w:rPr>
          <w:rFonts w:eastAsia="Times New Roman"/>
          <w:b/>
          <w:sz w:val="28"/>
          <w:szCs w:val="28"/>
        </w:rPr>
        <w:t>Контрольно</w:t>
      </w:r>
      <w:proofErr w:type="spellEnd"/>
      <w:r w:rsidR="009E75E9">
        <w:rPr>
          <w:rFonts w:eastAsia="Times New Roman"/>
          <w:b/>
          <w:sz w:val="28"/>
          <w:szCs w:val="28"/>
        </w:rPr>
        <w:t xml:space="preserve"> </w:t>
      </w:r>
      <w:r w:rsidR="00D1478E" w:rsidRPr="004A140B">
        <w:rPr>
          <w:rFonts w:eastAsia="Times New Roman"/>
          <w:b/>
          <w:sz w:val="28"/>
          <w:szCs w:val="28"/>
        </w:rPr>
        <w:t>-</w:t>
      </w:r>
      <w:r w:rsidR="009E75E9">
        <w:rPr>
          <w:rFonts w:eastAsia="Times New Roman"/>
          <w:b/>
          <w:sz w:val="28"/>
          <w:szCs w:val="28"/>
        </w:rPr>
        <w:t xml:space="preserve"> </w:t>
      </w:r>
      <w:r w:rsidR="00D1478E" w:rsidRPr="004A140B">
        <w:rPr>
          <w:rFonts w:eastAsia="Times New Roman"/>
          <w:b/>
          <w:sz w:val="28"/>
          <w:szCs w:val="28"/>
        </w:rPr>
        <w:t>счетной палаты по осуществлению внешнего муниципального финансового контроля</w:t>
      </w:r>
    </w:p>
    <w:p w:rsidR="00F46326" w:rsidRPr="004A140B" w:rsidRDefault="00087968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1</w:t>
      </w:r>
      <w:r w:rsidR="00D1478E" w:rsidRPr="004A140B">
        <w:rPr>
          <w:rFonts w:eastAsia="Times New Roman"/>
          <w:sz w:val="28"/>
          <w:szCs w:val="28"/>
        </w:rPr>
        <w:t>.1.</w:t>
      </w:r>
      <w:r w:rsidR="00A45654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Основными полномочиями Контрольно-счетной палаты по осуществлению внешнего муниципального финансового контроля являются:</w:t>
      </w:r>
    </w:p>
    <w:p w:rsidR="00F46326" w:rsidRPr="004A140B" w:rsidRDefault="00857A11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1478E" w:rsidRPr="004A140B">
        <w:rPr>
          <w:rFonts w:eastAsia="Times New Roman"/>
          <w:sz w:val="28"/>
          <w:szCs w:val="28"/>
        </w:rPr>
        <w:t xml:space="preserve">контроль за исполнением </w:t>
      </w:r>
      <w:r w:rsidR="000A7E88" w:rsidRPr="004A140B">
        <w:rPr>
          <w:sz w:val="28"/>
          <w:szCs w:val="28"/>
        </w:rPr>
        <w:t>местного бюджета</w:t>
      </w:r>
      <w:r w:rsidR="00D1478E" w:rsidRPr="004A140B">
        <w:rPr>
          <w:rFonts w:eastAsia="Times New Roman"/>
          <w:sz w:val="28"/>
          <w:szCs w:val="28"/>
        </w:rPr>
        <w:t>;</w:t>
      </w:r>
    </w:p>
    <w:p w:rsidR="00F46326" w:rsidRPr="004A140B" w:rsidRDefault="00857A11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D1478E" w:rsidRPr="004A140B">
        <w:rPr>
          <w:rFonts w:eastAsia="Times New Roman"/>
          <w:sz w:val="28"/>
          <w:szCs w:val="28"/>
        </w:rPr>
        <w:t xml:space="preserve">экспертиза проектов </w:t>
      </w:r>
      <w:r w:rsidR="000A7E88" w:rsidRPr="004A140B">
        <w:rPr>
          <w:sz w:val="28"/>
          <w:szCs w:val="28"/>
        </w:rPr>
        <w:t>местного бюджета</w:t>
      </w:r>
      <w:r w:rsidR="00D1478E" w:rsidRPr="004A140B">
        <w:rPr>
          <w:rFonts w:eastAsia="Times New Roman"/>
          <w:sz w:val="28"/>
          <w:szCs w:val="28"/>
        </w:rPr>
        <w:t>;</w:t>
      </w:r>
    </w:p>
    <w:p w:rsidR="000A7E88" w:rsidRPr="004A140B" w:rsidRDefault="00857A11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D1478E" w:rsidRPr="004A140B">
        <w:rPr>
          <w:rFonts w:eastAsia="Times New Roman"/>
          <w:sz w:val="28"/>
          <w:szCs w:val="28"/>
        </w:rPr>
        <w:t xml:space="preserve">внешняя проверка годового отчета об исполнении </w:t>
      </w:r>
      <w:r w:rsidR="000A7E88" w:rsidRPr="004A140B">
        <w:rPr>
          <w:sz w:val="28"/>
          <w:szCs w:val="28"/>
        </w:rPr>
        <w:t>местного бюджета</w:t>
      </w:r>
      <w:r>
        <w:rPr>
          <w:sz w:val="28"/>
          <w:szCs w:val="28"/>
        </w:rPr>
        <w:t>;</w:t>
      </w:r>
      <w:r w:rsidR="000A7E88" w:rsidRPr="004A140B">
        <w:rPr>
          <w:sz w:val="28"/>
          <w:szCs w:val="28"/>
        </w:rPr>
        <w:t xml:space="preserve"> </w:t>
      </w:r>
    </w:p>
    <w:p w:rsidR="00AC104D" w:rsidRPr="004A140B" w:rsidRDefault="00857A11" w:rsidP="00566617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AC104D" w:rsidRPr="004A140B">
        <w:rPr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</w:t>
      </w:r>
      <w:r w:rsidR="00AC104D" w:rsidRPr="004A140B">
        <w:rPr>
          <w:sz w:val="28"/>
          <w:szCs w:val="28"/>
        </w:rPr>
        <w:lastRenderedPageBreak/>
        <w:t>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A7E88" w:rsidRPr="004A140B" w:rsidRDefault="00857A11" w:rsidP="00566617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 </w:t>
      </w:r>
      <w:r w:rsidR="000A7E88" w:rsidRPr="004A140B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 Люберцы</w:t>
      </w:r>
      <w:r w:rsidR="00B035AC" w:rsidRPr="004A140B">
        <w:rPr>
          <w:sz w:val="28"/>
          <w:szCs w:val="28"/>
        </w:rPr>
        <w:t xml:space="preserve"> Московской области (далее - городской округ Люберцы)</w:t>
      </w:r>
      <w:r w:rsidR="000A7E88" w:rsidRPr="004A140B">
        <w:rPr>
          <w:sz w:val="28"/>
          <w:szCs w:val="28"/>
        </w:rPr>
        <w:t>;</w:t>
      </w:r>
    </w:p>
    <w:p w:rsidR="000A7E88" w:rsidRPr="004A140B" w:rsidRDefault="00857A11" w:rsidP="00566617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 </w:t>
      </w:r>
      <w:r w:rsidR="000A7E88" w:rsidRPr="004A140B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городского округа Люберцы;</w:t>
      </w:r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 </w:t>
      </w:r>
      <w:r w:rsidR="000A7E88" w:rsidRPr="004A140B">
        <w:rPr>
          <w:sz w:val="28"/>
          <w:szCs w:val="28"/>
        </w:rPr>
        <w:t>финансово-экономическая экспертиза проектов муниципальных правовых актов в части, касающейся обоснованности расходных обязательств городского округа Люберцы, а также муниципальных программ;</w:t>
      </w:r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 </w:t>
      </w:r>
      <w:r w:rsidR="000A7E88" w:rsidRPr="004A140B">
        <w:rPr>
          <w:sz w:val="28"/>
          <w:szCs w:val="28"/>
        </w:rPr>
        <w:t xml:space="preserve">анализ бюджетного процесса </w:t>
      </w:r>
      <w:proofErr w:type="gramStart"/>
      <w:r w:rsidR="000A7E88" w:rsidRPr="004A140B">
        <w:rPr>
          <w:sz w:val="28"/>
          <w:szCs w:val="28"/>
        </w:rPr>
        <w:t>в  городском</w:t>
      </w:r>
      <w:proofErr w:type="gramEnd"/>
      <w:r w:rsidR="000A7E88" w:rsidRPr="004A140B">
        <w:rPr>
          <w:sz w:val="28"/>
          <w:szCs w:val="28"/>
        </w:rPr>
        <w:t xml:space="preserve"> округе Люберцы и подготовка предложений, направленных на его совершенствование;</w:t>
      </w:r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9) </w:t>
      </w:r>
      <w:r w:rsidR="000A7E88" w:rsidRPr="004A140B">
        <w:rPr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</w:t>
      </w:r>
      <w:r w:rsidR="00B035AC" w:rsidRPr="004A140B">
        <w:rPr>
          <w:sz w:val="28"/>
          <w:szCs w:val="28"/>
        </w:rPr>
        <w:t xml:space="preserve"> </w:t>
      </w:r>
      <w:r w:rsidR="00446C66" w:rsidRPr="004A140B">
        <w:rPr>
          <w:sz w:val="28"/>
          <w:szCs w:val="28"/>
        </w:rPr>
        <w:t>городского округа Люберцы Московской области (далее – Совет депутатов)</w:t>
      </w:r>
      <w:r w:rsidR="000A7E88" w:rsidRPr="004A140B">
        <w:rPr>
          <w:sz w:val="28"/>
          <w:szCs w:val="28"/>
        </w:rPr>
        <w:t>, Главе городского округа Люберцы;</w:t>
      </w:r>
    </w:p>
    <w:p w:rsidR="000A7E88" w:rsidRPr="004A140B" w:rsidRDefault="00857A11" w:rsidP="009E75E9">
      <w:pPr>
        <w:spacing w:line="360" w:lineRule="auto"/>
        <w:ind w:firstLine="65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 </w:t>
      </w:r>
      <w:r w:rsidR="000A7E88" w:rsidRPr="004A140B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732A7F" w:rsidRPr="00F67846" w:rsidRDefault="00664DCB" w:rsidP="00732A7F">
      <w:pPr>
        <w:spacing w:line="360" w:lineRule="auto"/>
        <w:ind w:firstLine="652"/>
        <w:jc w:val="both"/>
        <w:outlineLvl w:val="2"/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11)</w:t>
      </w:r>
      <w:r w:rsidR="009E75E9">
        <w:rPr>
          <w:sz w:val="28"/>
          <w:szCs w:val="28"/>
        </w:rPr>
        <w:t> </w:t>
      </w:r>
      <w:r w:rsidR="00732A7F" w:rsidRPr="00F67846">
        <w:rPr>
          <w:color w:val="000000" w:themeColor="text1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Московской области, уставом городского округа Люберцы Московской области и </w:t>
      </w:r>
      <w:r w:rsidR="00732A7F" w:rsidRPr="00F67846">
        <w:rPr>
          <w:color w:val="000000" w:themeColor="text1"/>
          <w:sz w:val="28"/>
          <w:szCs w:val="28"/>
        </w:rPr>
        <w:lastRenderedPageBreak/>
        <w:t>нормативными правовыми актами Совета депутатов городского округа Люберцы Московской области.</w:t>
      </w:r>
      <w:r w:rsidR="00D1478E" w:rsidRPr="00F67846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F46326" w:rsidRPr="00353E49" w:rsidRDefault="00135B5B" w:rsidP="00732A7F">
      <w:pPr>
        <w:spacing w:line="360" w:lineRule="auto"/>
        <w:ind w:firstLine="652"/>
        <w:jc w:val="both"/>
        <w:outlineLvl w:val="2"/>
        <w:rPr>
          <w:rFonts w:eastAsia="Times New Roman"/>
          <w:b/>
          <w:sz w:val="28"/>
          <w:szCs w:val="28"/>
          <w:u w:val="single"/>
        </w:rPr>
      </w:pPr>
      <w:r w:rsidRPr="00353E49">
        <w:rPr>
          <w:rFonts w:eastAsia="Times New Roman"/>
          <w:b/>
          <w:sz w:val="28"/>
          <w:szCs w:val="28"/>
        </w:rPr>
        <w:t>2</w:t>
      </w:r>
      <w:r w:rsidR="00D1478E" w:rsidRPr="00353E49">
        <w:rPr>
          <w:rFonts w:eastAsia="Times New Roman"/>
          <w:b/>
          <w:sz w:val="28"/>
          <w:szCs w:val="28"/>
        </w:rPr>
        <w:t>. Объекты внешнего муниципального финансового контроля</w:t>
      </w:r>
      <w:r w:rsidR="00DF1FA8" w:rsidRPr="00353E49">
        <w:rPr>
          <w:rFonts w:eastAsia="Times New Roman"/>
          <w:b/>
          <w:sz w:val="28"/>
          <w:szCs w:val="28"/>
        </w:rPr>
        <w:t xml:space="preserve"> </w:t>
      </w:r>
    </w:p>
    <w:p w:rsidR="00F46326" w:rsidRPr="004A140B" w:rsidRDefault="00135B5B" w:rsidP="00566617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D1478E" w:rsidRPr="004A140B">
        <w:rPr>
          <w:rFonts w:eastAsia="Times New Roman"/>
          <w:sz w:val="28"/>
          <w:szCs w:val="28"/>
        </w:rPr>
        <w:t xml:space="preserve">.1. 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Объектами внешнего </w:t>
      </w:r>
      <w:r w:rsidR="00D1478E" w:rsidRPr="004A140B">
        <w:rPr>
          <w:rFonts w:eastAsia="Times New Roman"/>
          <w:sz w:val="28"/>
          <w:szCs w:val="28"/>
        </w:rPr>
        <w:t>муниципального финансового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контроля (далее - объекты </w:t>
      </w:r>
      <w:proofErr w:type="gramStart"/>
      <w:r w:rsidR="00D1478E" w:rsidRPr="004A140B">
        <w:rPr>
          <w:rFonts w:eastAsia="Times New Roman"/>
          <w:color w:val="000000"/>
          <w:sz w:val="28"/>
          <w:szCs w:val="28"/>
        </w:rPr>
        <w:t>контроля)  Контрольно</w:t>
      </w:r>
      <w:proofErr w:type="gramEnd"/>
      <w:r w:rsidR="00D1478E" w:rsidRPr="004A140B">
        <w:rPr>
          <w:rFonts w:eastAsia="Times New Roman"/>
          <w:color w:val="000000"/>
          <w:sz w:val="28"/>
          <w:szCs w:val="28"/>
        </w:rPr>
        <w:t>-счетной палаты  являются:</w:t>
      </w:r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CF36A9" w:rsidRPr="004A140B">
        <w:rPr>
          <w:rFonts w:eastAsia="Times New Roman"/>
          <w:color w:val="000000"/>
          <w:sz w:val="28"/>
          <w:szCs w:val="28"/>
        </w:rPr>
        <w:t xml:space="preserve">местного 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бюджета, главные администраторы (администраторы) источников финансирования дефицита </w:t>
      </w:r>
      <w:r w:rsidR="00CF36A9" w:rsidRPr="004A140B">
        <w:rPr>
          <w:rFonts w:eastAsia="Times New Roman"/>
          <w:color w:val="000000"/>
          <w:sz w:val="28"/>
          <w:szCs w:val="28"/>
        </w:rPr>
        <w:t xml:space="preserve">местного </w:t>
      </w:r>
      <w:r w:rsidR="00D1478E" w:rsidRPr="004A140B">
        <w:rPr>
          <w:rFonts w:eastAsia="Times New Roman"/>
          <w:color w:val="000000"/>
          <w:sz w:val="28"/>
          <w:szCs w:val="28"/>
        </w:rPr>
        <w:t>бюджета;</w:t>
      </w:r>
    </w:p>
    <w:p w:rsidR="001164C8" w:rsidRPr="00F43ED8" w:rsidRDefault="00FF5E1A" w:rsidP="00566617">
      <w:pPr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2) </w:t>
      </w:r>
      <w:r w:rsidR="001164C8" w:rsidRPr="00F43ED8">
        <w:rPr>
          <w:rFonts w:eastAsia="Times New Roman"/>
          <w:sz w:val="28"/>
          <w:szCs w:val="28"/>
        </w:rPr>
        <w:t xml:space="preserve">финансовый орган </w:t>
      </w:r>
      <w:r w:rsidR="00CB602B" w:rsidRPr="00F43ED8">
        <w:rPr>
          <w:rFonts w:eastAsia="Times New Roman"/>
          <w:sz w:val="28"/>
          <w:szCs w:val="28"/>
        </w:rPr>
        <w:t>городского округа Люберцы</w:t>
      </w:r>
      <w:r w:rsidR="001164C8" w:rsidRPr="00F43ED8">
        <w:rPr>
          <w:rFonts w:eastAsia="Times New Roman"/>
          <w:sz w:val="28"/>
          <w:szCs w:val="28"/>
        </w:rPr>
        <w:t xml:space="preserve">, бюджету которого предоставлены межбюджетные субсидии, субвенции, иные межбюджетные трансферты, имеющие целевое назначение, бюджетные </w:t>
      </w:r>
      <w:proofErr w:type="gramStart"/>
      <w:r w:rsidR="001164C8" w:rsidRPr="00F43ED8">
        <w:rPr>
          <w:rFonts w:eastAsia="Times New Roman"/>
          <w:sz w:val="28"/>
          <w:szCs w:val="28"/>
        </w:rPr>
        <w:t>кредиты</w:t>
      </w:r>
      <w:r w:rsidR="00B600D2" w:rsidRPr="00F43ED8">
        <w:rPr>
          <w:rFonts w:eastAsia="Times New Roman"/>
          <w:sz w:val="28"/>
          <w:szCs w:val="28"/>
        </w:rPr>
        <w:t>,</w:t>
      </w:r>
      <w:r w:rsidR="000B65BE" w:rsidRPr="00F43ED8">
        <w:rPr>
          <w:rFonts w:eastAsia="Times New Roman"/>
          <w:sz w:val="28"/>
          <w:szCs w:val="28"/>
        </w:rPr>
        <w:t xml:space="preserve"> </w:t>
      </w:r>
      <w:r w:rsidR="001164C8" w:rsidRPr="00F43ED8">
        <w:rPr>
          <w:rFonts w:eastAsia="Times New Roman"/>
          <w:sz w:val="28"/>
          <w:szCs w:val="28"/>
        </w:rPr>
        <w:t xml:space="preserve"> администрация</w:t>
      </w:r>
      <w:proofErr w:type="gramEnd"/>
      <w:r w:rsidR="00CB602B" w:rsidRPr="00F43ED8">
        <w:rPr>
          <w:rFonts w:eastAsia="Times New Roman"/>
          <w:sz w:val="28"/>
          <w:szCs w:val="28"/>
        </w:rPr>
        <w:t xml:space="preserve"> городского округа Люберцы</w:t>
      </w:r>
      <w:r w:rsidR="001164C8" w:rsidRPr="00F43ED8">
        <w:rPr>
          <w:rFonts w:eastAsia="Times New Roman"/>
          <w:sz w:val="28"/>
          <w:szCs w:val="28"/>
        </w:rPr>
        <w:t>;</w:t>
      </w:r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bookmarkStart w:id="1" w:name="_Hlk26867638"/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  <w:bookmarkEnd w:id="1"/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D1478E" w:rsidRPr="004A140B">
        <w:rPr>
          <w:rFonts w:eastAsia="Times New Roman"/>
          <w:color w:val="000000"/>
          <w:sz w:val="28"/>
          <w:szCs w:val="28"/>
        </w:rPr>
        <w:t>муниципальные учреждения;</w:t>
      </w:r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4) </w:t>
      </w:r>
      <w:r w:rsidR="00D1478E" w:rsidRPr="004A140B">
        <w:rPr>
          <w:rFonts w:eastAsia="Times New Roman"/>
          <w:color w:val="000000"/>
          <w:sz w:val="28"/>
          <w:szCs w:val="28"/>
        </w:rPr>
        <w:t>муниципальные унитарные предприятия;</w:t>
      </w:r>
    </w:p>
    <w:p w:rsidR="00F46326" w:rsidRPr="004A140B" w:rsidRDefault="00FF5E1A" w:rsidP="00566617">
      <w:pPr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 </w:t>
      </w:r>
      <w:r w:rsidR="00D1478E" w:rsidRPr="004A140B">
        <w:rPr>
          <w:rFonts w:eastAsia="Times New Roman"/>
          <w:color w:val="000000"/>
          <w:sz w:val="28"/>
          <w:szCs w:val="28"/>
        </w:rPr>
        <w:t>хозяйственные   товарищества  и общества с участием публично-правов</w:t>
      </w:r>
      <w:r w:rsidR="00CF36A9" w:rsidRPr="004A140B">
        <w:rPr>
          <w:rFonts w:eastAsia="Times New Roman"/>
          <w:color w:val="000000"/>
          <w:sz w:val="28"/>
          <w:szCs w:val="28"/>
        </w:rPr>
        <w:t>ого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образовани</w:t>
      </w:r>
      <w:r w:rsidR="00CF36A9" w:rsidRPr="004A140B">
        <w:rPr>
          <w:rFonts w:eastAsia="Times New Roman"/>
          <w:color w:val="000000"/>
          <w:sz w:val="28"/>
          <w:szCs w:val="28"/>
        </w:rPr>
        <w:t>я</w:t>
      </w:r>
      <w:r w:rsidR="00D1478E" w:rsidRPr="004A140B">
        <w:rPr>
          <w:rFonts w:eastAsia="Times New Roman"/>
          <w:color w:val="000000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60A18" w:rsidRPr="00F43ED8" w:rsidRDefault="00FF5E1A" w:rsidP="00260A18">
      <w:pPr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 xml:space="preserve">6) </w:t>
      </w:r>
      <w:r w:rsidR="00260A18" w:rsidRPr="00F43ED8">
        <w:rPr>
          <w:rFonts w:eastAsia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260A18" w:rsidRPr="00F43ED8" w:rsidRDefault="00260A18" w:rsidP="00260A18">
      <w:pPr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</w:t>
      </w:r>
      <w:r w:rsidRPr="00F43ED8">
        <w:rPr>
          <w:rFonts w:eastAsia="Times New Roman"/>
          <w:sz w:val="28"/>
          <w:szCs w:val="28"/>
        </w:rPr>
        <w:lastRenderedPageBreak/>
        <w:t>муниципальных контрактов, кредиты, обеспеченные муниципальными гарантиями;</w:t>
      </w:r>
    </w:p>
    <w:p w:rsidR="00260A18" w:rsidRPr="00F43ED8" w:rsidRDefault="00260A18" w:rsidP="00260A18">
      <w:pPr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городского округа Люберцы</w:t>
      </w:r>
      <w:r w:rsidR="00353E49" w:rsidRPr="00F43ED8">
        <w:rPr>
          <w:rFonts w:eastAsia="Times New Roman"/>
          <w:sz w:val="28"/>
          <w:szCs w:val="28"/>
        </w:rPr>
        <w:t>.</w:t>
      </w:r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</w:p>
    <w:p w:rsidR="00F46326" w:rsidRDefault="00135B5B" w:rsidP="00566617">
      <w:pPr>
        <w:spacing w:line="360" w:lineRule="auto"/>
        <w:ind w:right="27" w:firstLine="652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D1478E" w:rsidRPr="004A140B">
        <w:rPr>
          <w:rFonts w:eastAsia="Times New Roman"/>
          <w:b/>
          <w:sz w:val="28"/>
          <w:szCs w:val="28"/>
        </w:rPr>
        <w:t xml:space="preserve">. </w:t>
      </w:r>
      <w:r w:rsidR="00282C41" w:rsidRPr="004A140B">
        <w:rPr>
          <w:rFonts w:eastAsia="Times New Roman"/>
          <w:b/>
          <w:sz w:val="28"/>
          <w:szCs w:val="28"/>
        </w:rPr>
        <w:t>Ф</w:t>
      </w:r>
      <w:r w:rsidR="00D1478E" w:rsidRPr="004A140B">
        <w:rPr>
          <w:rFonts w:eastAsia="Times New Roman"/>
          <w:b/>
          <w:sz w:val="28"/>
          <w:szCs w:val="28"/>
        </w:rPr>
        <w:t xml:space="preserve">ормы </w:t>
      </w:r>
      <w:r w:rsidR="00282C41" w:rsidRPr="004A140B">
        <w:rPr>
          <w:rFonts w:eastAsia="Times New Roman"/>
          <w:b/>
          <w:sz w:val="28"/>
          <w:szCs w:val="28"/>
        </w:rPr>
        <w:t xml:space="preserve">и методы </w:t>
      </w:r>
      <w:r w:rsidR="00D1478E" w:rsidRPr="004A140B">
        <w:rPr>
          <w:rFonts w:eastAsia="Times New Roman"/>
          <w:b/>
          <w:sz w:val="28"/>
          <w:szCs w:val="28"/>
        </w:rPr>
        <w:t>осуществления Контрольно-счетной палатой внешнего муниципального финансового контроля</w:t>
      </w:r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</w:p>
    <w:p w:rsidR="00282C41" w:rsidRPr="00F43ED8" w:rsidRDefault="001B12DE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2A1DA8" w:rsidRPr="004A140B">
        <w:rPr>
          <w:rFonts w:eastAsia="Times New Roman"/>
          <w:color w:val="000000"/>
          <w:sz w:val="28"/>
          <w:szCs w:val="28"/>
        </w:rPr>
        <w:t>.</w:t>
      </w:r>
      <w:r w:rsidR="00282C41" w:rsidRPr="004A140B">
        <w:rPr>
          <w:rFonts w:eastAsia="Times New Roman"/>
          <w:color w:val="000000"/>
          <w:sz w:val="28"/>
          <w:szCs w:val="28"/>
        </w:rPr>
        <w:t>1.</w:t>
      </w:r>
      <w:r w:rsidR="002304DB">
        <w:rPr>
          <w:rFonts w:eastAsia="Times New Roman"/>
          <w:color w:val="000000"/>
          <w:sz w:val="28"/>
          <w:szCs w:val="28"/>
        </w:rPr>
        <w:t> </w:t>
      </w:r>
      <w:r w:rsidR="00282C41" w:rsidRPr="004A140B">
        <w:rPr>
          <w:rFonts w:eastAsia="Times New Roman"/>
          <w:sz w:val="28"/>
          <w:szCs w:val="28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  <w:r w:rsidR="00B315B5">
        <w:rPr>
          <w:rFonts w:eastAsia="Times New Roman"/>
          <w:sz w:val="28"/>
          <w:szCs w:val="28"/>
        </w:rPr>
        <w:t xml:space="preserve"> </w:t>
      </w:r>
    </w:p>
    <w:p w:rsidR="00B315B5" w:rsidRPr="00F43ED8" w:rsidRDefault="001B12DE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3</w:t>
      </w:r>
      <w:r w:rsidR="00B315B5" w:rsidRPr="00F43ED8">
        <w:rPr>
          <w:rFonts w:eastAsia="Times New Roman"/>
          <w:sz w:val="28"/>
          <w:szCs w:val="28"/>
        </w:rPr>
        <w:t>.2. Методами осуществления муниципального финансового контроля являются проверка, ревизия, обследование.</w:t>
      </w:r>
    </w:p>
    <w:p w:rsidR="00282C41" w:rsidRPr="00F43ED8" w:rsidRDefault="001B12DE" w:rsidP="00566617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3</w:t>
      </w:r>
      <w:r w:rsidR="00D1188E" w:rsidRPr="00F43ED8">
        <w:rPr>
          <w:rFonts w:eastAsia="Times New Roman"/>
          <w:sz w:val="28"/>
          <w:szCs w:val="28"/>
        </w:rPr>
        <w:t xml:space="preserve">.3. </w:t>
      </w:r>
      <w:r w:rsidR="00FC2041" w:rsidRPr="00F43ED8">
        <w:rPr>
          <w:rFonts w:eastAsia="Times New Roman"/>
          <w:sz w:val="28"/>
          <w:szCs w:val="28"/>
        </w:rPr>
        <w:t>П</w:t>
      </w:r>
      <w:r w:rsidR="00282C41" w:rsidRPr="00F43ED8">
        <w:rPr>
          <w:rFonts w:eastAsia="Times New Roman"/>
          <w:sz w:val="28"/>
          <w:szCs w:val="28"/>
        </w:rPr>
        <w:t>од </w:t>
      </w:r>
      <w:r w:rsidR="00282C41" w:rsidRPr="00F43ED8">
        <w:rPr>
          <w:rFonts w:eastAsia="Times New Roman"/>
          <w:bCs/>
          <w:sz w:val="28"/>
          <w:szCs w:val="28"/>
        </w:rPr>
        <w:t>проверкой</w:t>
      </w:r>
      <w:r w:rsidR="00282C41" w:rsidRPr="00F43ED8">
        <w:rPr>
          <w:rFonts w:eastAsia="Times New Roman"/>
          <w:sz w:val="28"/>
          <w:szCs w:val="28"/>
        </w:rPr>
        <w:t xml:space="preserve"> понимается совершение контрольных действий по документальному изучению отдельных </w:t>
      </w:r>
      <w:r w:rsidR="00725DC7" w:rsidRPr="00F43ED8">
        <w:rPr>
          <w:rFonts w:eastAsia="Times New Roman"/>
          <w:sz w:val="28"/>
          <w:szCs w:val="28"/>
        </w:rPr>
        <w:t>действий (операций) или определенного направления финансовой деятельности объекта контроля за определенный период</w:t>
      </w:r>
      <w:r w:rsidR="00313C72" w:rsidRPr="00F43ED8">
        <w:rPr>
          <w:rFonts w:eastAsia="Times New Roman"/>
          <w:sz w:val="28"/>
          <w:szCs w:val="28"/>
        </w:rPr>
        <w:t>.</w:t>
      </w:r>
    </w:p>
    <w:p w:rsidR="00C67064" w:rsidRPr="00F43ED8" w:rsidRDefault="00282C41" w:rsidP="00C67064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 xml:space="preserve"> </w:t>
      </w:r>
      <w:r w:rsidR="001B12DE" w:rsidRPr="00F43ED8">
        <w:rPr>
          <w:rFonts w:eastAsia="Times New Roman"/>
          <w:sz w:val="28"/>
          <w:szCs w:val="28"/>
        </w:rPr>
        <w:t>3</w:t>
      </w:r>
      <w:r w:rsidR="00C67064" w:rsidRPr="00F43ED8">
        <w:rPr>
          <w:rFonts w:eastAsia="Times New Roman"/>
          <w:sz w:val="28"/>
          <w:szCs w:val="28"/>
        </w:rPr>
        <w:t>.</w:t>
      </w:r>
      <w:r w:rsidR="00D1188E" w:rsidRPr="00F43ED8">
        <w:rPr>
          <w:rFonts w:eastAsia="Times New Roman"/>
          <w:sz w:val="28"/>
          <w:szCs w:val="28"/>
        </w:rPr>
        <w:t>4</w:t>
      </w:r>
      <w:r w:rsidR="00C67064" w:rsidRPr="00F43ED8">
        <w:rPr>
          <w:rFonts w:eastAsia="Times New Roman"/>
          <w:sz w:val="28"/>
          <w:szCs w:val="28"/>
        </w:rPr>
        <w:t>. Проверки подразделяются на камеральные и выездные, в том числе встречные проверки.</w:t>
      </w:r>
    </w:p>
    <w:p w:rsidR="00C67064" w:rsidRPr="00F43ED8" w:rsidRDefault="00C67064" w:rsidP="00C67064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Под камеральными проверками понимаются проверки, проводимые по месту нахождения Контрольно-счетной палаты на основании документов, представленных по запросу Контрольно-счетной палаты.</w:t>
      </w:r>
    </w:p>
    <w:p w:rsidR="00C67064" w:rsidRPr="00F43ED8" w:rsidRDefault="00C67064" w:rsidP="00C67064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контроля.</w:t>
      </w:r>
    </w:p>
    <w:p w:rsidR="00C67064" w:rsidRPr="00F43ED8" w:rsidRDefault="00C67064" w:rsidP="00C67064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lastRenderedPageBreak/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82C41" w:rsidRPr="00F43ED8" w:rsidRDefault="001B12DE" w:rsidP="00566617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3</w:t>
      </w:r>
      <w:r w:rsidR="00453A1A" w:rsidRPr="00F43ED8">
        <w:rPr>
          <w:rFonts w:eastAsia="Times New Roman"/>
          <w:sz w:val="28"/>
          <w:szCs w:val="28"/>
        </w:rPr>
        <w:t xml:space="preserve">.5. </w:t>
      </w:r>
      <w:r w:rsidR="00FC2041" w:rsidRPr="00F43ED8">
        <w:rPr>
          <w:rFonts w:eastAsia="Times New Roman"/>
          <w:sz w:val="28"/>
          <w:szCs w:val="28"/>
        </w:rPr>
        <w:t>П</w:t>
      </w:r>
      <w:r w:rsidR="00282C41" w:rsidRPr="00F43ED8">
        <w:rPr>
          <w:rFonts w:eastAsia="Times New Roman"/>
          <w:sz w:val="28"/>
          <w:szCs w:val="28"/>
        </w:rPr>
        <w:t>од  </w:t>
      </w:r>
      <w:r w:rsidR="00282C41" w:rsidRPr="00F43ED8">
        <w:rPr>
          <w:rFonts w:eastAsia="Times New Roman"/>
          <w:bCs/>
          <w:sz w:val="28"/>
          <w:szCs w:val="28"/>
        </w:rPr>
        <w:t>ревизией</w:t>
      </w:r>
      <w:r w:rsidR="00282C41" w:rsidRPr="00F43ED8">
        <w:rPr>
          <w:rFonts w:eastAsia="Times New Roman"/>
          <w:sz w:val="28"/>
          <w:szCs w:val="28"/>
        </w:rPr>
        <w:t> 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</w:t>
      </w:r>
      <w:r w:rsidR="00313C72" w:rsidRPr="00F43ED8">
        <w:rPr>
          <w:rFonts w:eastAsia="Times New Roman"/>
          <w:sz w:val="28"/>
          <w:szCs w:val="28"/>
        </w:rPr>
        <w:t>.</w:t>
      </w:r>
      <w:r w:rsidR="00282C41" w:rsidRPr="00F43ED8">
        <w:rPr>
          <w:rFonts w:eastAsia="Times New Roman"/>
          <w:sz w:val="28"/>
          <w:szCs w:val="28"/>
        </w:rPr>
        <w:t xml:space="preserve"> </w:t>
      </w:r>
    </w:p>
    <w:p w:rsidR="00DB0831" w:rsidRPr="00F43ED8" w:rsidRDefault="001B12DE" w:rsidP="00566617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3</w:t>
      </w:r>
      <w:r w:rsidR="00453A1A" w:rsidRPr="00F43ED8">
        <w:rPr>
          <w:rFonts w:eastAsia="Times New Roman"/>
          <w:sz w:val="28"/>
          <w:szCs w:val="28"/>
        </w:rPr>
        <w:t xml:space="preserve">.6. </w:t>
      </w:r>
      <w:r w:rsidR="00DB0831" w:rsidRPr="00F43ED8">
        <w:rPr>
          <w:rFonts w:eastAsia="Times New Roman"/>
          <w:sz w:val="28"/>
          <w:szCs w:val="28"/>
        </w:rPr>
        <w:t>Результаты проверки, ревизии оформляются актом.</w:t>
      </w:r>
    </w:p>
    <w:p w:rsidR="004F62CF" w:rsidRPr="00F43ED8" w:rsidRDefault="001B12DE" w:rsidP="00566617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3</w:t>
      </w:r>
      <w:r w:rsidR="00CD6011" w:rsidRPr="00F43ED8">
        <w:rPr>
          <w:rFonts w:eastAsia="Times New Roman"/>
          <w:sz w:val="28"/>
          <w:szCs w:val="28"/>
        </w:rPr>
        <w:t>.</w:t>
      </w:r>
      <w:r w:rsidR="00453A1A" w:rsidRPr="00F43ED8">
        <w:rPr>
          <w:rFonts w:eastAsia="Times New Roman"/>
          <w:sz w:val="28"/>
          <w:szCs w:val="28"/>
        </w:rPr>
        <w:t>7</w:t>
      </w:r>
      <w:r w:rsidR="0090525B" w:rsidRPr="00F43ED8">
        <w:rPr>
          <w:rFonts w:eastAsia="Times New Roman"/>
          <w:sz w:val="28"/>
          <w:szCs w:val="28"/>
        </w:rPr>
        <w:t>.</w:t>
      </w:r>
      <w:r w:rsidR="002304DB" w:rsidRPr="00F43ED8">
        <w:rPr>
          <w:rFonts w:eastAsia="Times New Roman"/>
          <w:sz w:val="28"/>
          <w:szCs w:val="28"/>
        </w:rPr>
        <w:t> </w:t>
      </w:r>
      <w:r w:rsidR="0090525B" w:rsidRPr="00F43ED8">
        <w:rPr>
          <w:rFonts w:eastAsia="Times New Roman"/>
          <w:sz w:val="28"/>
          <w:szCs w:val="28"/>
        </w:rPr>
        <w:t>П</w:t>
      </w:r>
      <w:r w:rsidR="00282C41" w:rsidRPr="00F43ED8">
        <w:rPr>
          <w:rFonts w:eastAsia="Times New Roman"/>
          <w:sz w:val="28"/>
          <w:szCs w:val="28"/>
        </w:rPr>
        <w:t xml:space="preserve">од обследованием понимаются анализ и оценка </w:t>
      </w:r>
      <w:r w:rsidR="00B43EAC" w:rsidRPr="00F43ED8">
        <w:rPr>
          <w:rFonts w:eastAsia="Times New Roman"/>
          <w:sz w:val="28"/>
          <w:szCs w:val="28"/>
        </w:rPr>
        <w:t xml:space="preserve">на системной и регулярной основе </w:t>
      </w:r>
      <w:r w:rsidR="00282C41" w:rsidRPr="00F43ED8">
        <w:rPr>
          <w:rFonts w:eastAsia="Times New Roman"/>
          <w:sz w:val="28"/>
          <w:szCs w:val="28"/>
        </w:rPr>
        <w:t>состояния определенной сферы деятельности объекта контроля</w:t>
      </w:r>
      <w:r w:rsidR="007D597A" w:rsidRPr="00F43ED8">
        <w:rPr>
          <w:rFonts w:eastAsia="Times New Roman"/>
          <w:sz w:val="28"/>
          <w:szCs w:val="28"/>
        </w:rPr>
        <w:t>.</w:t>
      </w:r>
      <w:r w:rsidR="00D61F7B" w:rsidRPr="00F43ED8">
        <w:rPr>
          <w:rFonts w:eastAsia="Times New Roman"/>
          <w:sz w:val="28"/>
          <w:szCs w:val="28"/>
        </w:rPr>
        <w:t xml:space="preserve"> В </w:t>
      </w:r>
      <w:proofErr w:type="gramStart"/>
      <w:r w:rsidR="00D61F7B" w:rsidRPr="00F43ED8">
        <w:rPr>
          <w:rFonts w:eastAsia="Times New Roman"/>
          <w:sz w:val="28"/>
          <w:szCs w:val="28"/>
        </w:rPr>
        <w:t>целях  сбора</w:t>
      </w:r>
      <w:proofErr w:type="gramEnd"/>
      <w:r w:rsidR="00D61F7B" w:rsidRPr="00F43ED8">
        <w:rPr>
          <w:rFonts w:eastAsia="Times New Roman"/>
          <w:sz w:val="28"/>
          <w:szCs w:val="28"/>
        </w:rPr>
        <w:t xml:space="preserve"> и анализа информации за показателями исполнения бюджета городского округа Люберцы Московской области применяется м</w:t>
      </w:r>
      <w:r w:rsidR="004F62CF" w:rsidRPr="00F43ED8">
        <w:rPr>
          <w:rFonts w:eastAsia="Times New Roman"/>
          <w:sz w:val="28"/>
          <w:szCs w:val="28"/>
        </w:rPr>
        <w:t>ониторинг.</w:t>
      </w:r>
    </w:p>
    <w:p w:rsidR="0090525B" w:rsidRPr="00F43ED8" w:rsidRDefault="001B12DE" w:rsidP="00566617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F43ED8">
        <w:rPr>
          <w:rFonts w:eastAsia="Times New Roman"/>
          <w:sz w:val="28"/>
          <w:szCs w:val="28"/>
        </w:rPr>
        <w:t>3</w:t>
      </w:r>
      <w:r w:rsidR="00C533A6" w:rsidRPr="00F43ED8">
        <w:rPr>
          <w:rFonts w:eastAsia="Times New Roman"/>
          <w:sz w:val="28"/>
          <w:szCs w:val="28"/>
        </w:rPr>
        <w:t xml:space="preserve">.8. </w:t>
      </w:r>
      <w:r w:rsidR="0090525B" w:rsidRPr="00F43ED8">
        <w:rPr>
          <w:rFonts w:eastAsia="Times New Roman"/>
          <w:sz w:val="28"/>
          <w:szCs w:val="28"/>
        </w:rPr>
        <w:t>Результаты обследования оформляются заключением.</w:t>
      </w:r>
    </w:p>
    <w:p w:rsidR="00567713" w:rsidRPr="00F43ED8" w:rsidRDefault="00567713" w:rsidP="00567713">
      <w:pPr>
        <w:autoSpaceDE w:val="0"/>
        <w:autoSpaceDN w:val="0"/>
        <w:adjustRightInd w:val="0"/>
        <w:spacing w:line="360" w:lineRule="auto"/>
        <w:ind w:right="27" w:firstLine="652"/>
        <w:jc w:val="both"/>
        <w:rPr>
          <w:b/>
          <w:sz w:val="28"/>
          <w:szCs w:val="28"/>
        </w:rPr>
      </w:pPr>
      <w:r w:rsidRPr="00F43ED8">
        <w:rPr>
          <w:rFonts w:eastAsia="Times New Roman"/>
          <w:b/>
          <w:sz w:val="28"/>
          <w:szCs w:val="28"/>
        </w:rPr>
        <w:t>4. Должностные лица</w:t>
      </w:r>
      <w:r w:rsidR="007C4809" w:rsidRPr="00F43ED8">
        <w:rPr>
          <w:rFonts w:eastAsia="Times New Roman"/>
          <w:b/>
          <w:sz w:val="28"/>
          <w:szCs w:val="28"/>
        </w:rPr>
        <w:t xml:space="preserve"> </w:t>
      </w:r>
      <w:r w:rsidRPr="00F43ED8">
        <w:rPr>
          <w:rFonts w:eastAsia="Times New Roman"/>
          <w:b/>
          <w:sz w:val="28"/>
          <w:szCs w:val="28"/>
        </w:rPr>
        <w:t xml:space="preserve">Контрольно-счетной палаты, </w:t>
      </w:r>
      <w:proofErr w:type="gramStart"/>
      <w:r w:rsidRPr="00F43ED8">
        <w:rPr>
          <w:rFonts w:eastAsia="Times New Roman"/>
          <w:b/>
          <w:sz w:val="28"/>
          <w:szCs w:val="28"/>
        </w:rPr>
        <w:t xml:space="preserve">осуществляющие  </w:t>
      </w:r>
      <w:r w:rsidRPr="00F43ED8">
        <w:rPr>
          <w:b/>
          <w:sz w:val="28"/>
          <w:szCs w:val="28"/>
        </w:rPr>
        <w:t>организацию</w:t>
      </w:r>
      <w:proofErr w:type="gramEnd"/>
      <w:r w:rsidRPr="00F43ED8">
        <w:rPr>
          <w:b/>
          <w:sz w:val="28"/>
          <w:szCs w:val="28"/>
        </w:rPr>
        <w:t xml:space="preserve"> и проведение внешнего муниципального финансового контроля</w:t>
      </w:r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</w:p>
    <w:p w:rsidR="00567713" w:rsidRPr="00F43ED8" w:rsidRDefault="00567713" w:rsidP="00567713">
      <w:pPr>
        <w:spacing w:line="360" w:lineRule="auto"/>
        <w:ind w:firstLine="709"/>
        <w:jc w:val="both"/>
        <w:rPr>
          <w:sz w:val="28"/>
          <w:szCs w:val="28"/>
        </w:rPr>
      </w:pPr>
      <w:r w:rsidRPr="00F43ED8">
        <w:rPr>
          <w:sz w:val="28"/>
          <w:szCs w:val="28"/>
        </w:rPr>
        <w:t>Должностными лицами Контрольно-счетной палаты являются лица, замещающие муниципальные должности, должности муниципальной службы и лица, замещающие должности в отделах Контрольно-счетной палаты, в полномочия или должностные обязанности которых  входит организация и осуществление контрольных и экспертно-аналитических мероприятий в соответствии с полномочиями Контрольно-счетной палаты.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>5.Права, обязанности и ответственность должностных лиц Контрольно-счетной палаты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5.</w:t>
      </w:r>
      <w:proofErr w:type="gramStart"/>
      <w:r w:rsidRPr="004A140B">
        <w:rPr>
          <w:rFonts w:eastAsia="Times New Roman"/>
          <w:sz w:val="28"/>
          <w:szCs w:val="28"/>
        </w:rPr>
        <w:t>1.Должностные</w:t>
      </w:r>
      <w:proofErr w:type="gramEnd"/>
      <w:r w:rsidRPr="004A140B">
        <w:rPr>
          <w:rFonts w:eastAsia="Times New Roman"/>
          <w:sz w:val="28"/>
          <w:szCs w:val="28"/>
        </w:rPr>
        <w:t xml:space="preserve"> лица Контрольно-счетной палаты при осуществлении возложенных на них должностных полномочий имеют право: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1) беспрепятственно входить на территорию и в помещения, занимаемые </w:t>
      </w:r>
      <w:r w:rsidRPr="004A140B">
        <w:rPr>
          <w:rFonts w:eastAsia="Times New Roman"/>
          <w:sz w:val="28"/>
          <w:szCs w:val="28"/>
        </w:rPr>
        <w:lastRenderedPageBreak/>
        <w:t>объектами контроля, иметь доступ к их документам и материалам, а также осматривать занимаемые ими территории и помещения;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объектов контроля и составлением соответствующих актов;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3)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4) в пределах своей компетенции требовать от руководителей и других должностных лиц объектов </w:t>
      </w:r>
      <w:proofErr w:type="gramStart"/>
      <w:r w:rsidRPr="004A140B">
        <w:rPr>
          <w:rFonts w:eastAsia="Times New Roman"/>
          <w:sz w:val="28"/>
          <w:szCs w:val="28"/>
        </w:rPr>
        <w:t>контроля  представления</w:t>
      </w:r>
      <w:proofErr w:type="gramEnd"/>
      <w:r w:rsidRPr="004A140B">
        <w:rPr>
          <w:rFonts w:eastAsia="Times New Roman"/>
          <w:sz w:val="28"/>
          <w:szCs w:val="28"/>
        </w:rPr>
        <w:t xml:space="preserve"> письменных объяснений по фактам нарушений, выявленных при проведении контрольных  и экспертно-аналитических мероприятий, а также необходимых копий документов, заверенных в установленном порядке;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5) составлять акты по фактам непредставления или несвоевременного представления должностными лицами объектов </w:t>
      </w:r>
      <w:proofErr w:type="gramStart"/>
      <w:r w:rsidRPr="004A140B">
        <w:rPr>
          <w:rFonts w:eastAsia="Times New Roman"/>
          <w:sz w:val="28"/>
          <w:szCs w:val="28"/>
        </w:rPr>
        <w:t>контроля  документов</w:t>
      </w:r>
      <w:proofErr w:type="gramEnd"/>
      <w:r w:rsidRPr="004A140B">
        <w:rPr>
          <w:rFonts w:eastAsia="Times New Roman"/>
          <w:sz w:val="28"/>
          <w:szCs w:val="28"/>
        </w:rPr>
        <w:t xml:space="preserve"> и материалов, запрошенных при проведении контрольных и экспертно-аналитических мероприятий;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6)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государственную, служебную, коммерческую и иную охраняемую </w:t>
      </w:r>
      <w:hyperlink r:id="rId8" w:history="1">
        <w:r w:rsidRPr="004A140B">
          <w:rPr>
            <w:rFonts w:eastAsia="Times New Roman"/>
            <w:sz w:val="28"/>
            <w:szCs w:val="28"/>
          </w:rPr>
          <w:t>законом</w:t>
        </w:r>
      </w:hyperlink>
      <w:r w:rsidRPr="004A140B">
        <w:rPr>
          <w:rFonts w:eastAsia="Times New Roman"/>
          <w:sz w:val="28"/>
          <w:szCs w:val="28"/>
        </w:rPr>
        <w:t xml:space="preserve"> тайну;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lastRenderedPageBreak/>
        <w:t xml:space="preserve"> 7)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знакомиться с информацией, касающейся финансово-хозяйственной деятельности объектов контроля  и хранящейся в электронной форме в базах данных  объектов контроля, в том числе в установленном порядке с информацией, содержащей государственную, служебную, коммерческую и иную охраняемую </w:t>
      </w:r>
      <w:hyperlink r:id="rId9" w:history="1">
        <w:r w:rsidRPr="004A140B">
          <w:rPr>
            <w:rFonts w:eastAsia="Times New Roman"/>
            <w:sz w:val="28"/>
            <w:szCs w:val="28"/>
          </w:rPr>
          <w:t>законом</w:t>
        </w:r>
      </w:hyperlink>
      <w:r w:rsidRPr="004A140B">
        <w:rPr>
          <w:rFonts w:eastAsia="Times New Roman"/>
          <w:sz w:val="28"/>
          <w:szCs w:val="28"/>
        </w:rPr>
        <w:t xml:space="preserve"> тайну;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8)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знакомиться с технической документацией к электронным базам данных;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9)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Российской Федерации </w:t>
      </w:r>
      <w:proofErr w:type="gramStart"/>
      <w:r w:rsidRPr="004A140B">
        <w:rPr>
          <w:rFonts w:eastAsia="Times New Roman"/>
          <w:sz w:val="28"/>
          <w:szCs w:val="28"/>
        </w:rPr>
        <w:t>и  Московской</w:t>
      </w:r>
      <w:proofErr w:type="gramEnd"/>
      <w:r w:rsidRPr="004A140B">
        <w:rPr>
          <w:rFonts w:eastAsia="Times New Roman"/>
          <w:sz w:val="28"/>
          <w:szCs w:val="28"/>
        </w:rPr>
        <w:t xml:space="preserve"> области.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5.2.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Должностные лица Контрольно-счетной палаты при осуществлении внешнего муниципального финансового контроля обязаны: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Контрольно-счетной палаты.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 xml:space="preserve"> </w:t>
      </w:r>
      <w:r w:rsidRPr="004A140B">
        <w:rPr>
          <w:rFonts w:eastAsia="Times New Roman"/>
          <w:sz w:val="28"/>
          <w:szCs w:val="28"/>
        </w:rPr>
        <w:t xml:space="preserve">не вмешиваться в оперативно-хозяйственную деятельность объектов контроля, а также разглашать информацию, полученную при проведении контрольных и экспертно-аналитических мероприятий, предавать гласности свои выводы до завершения контрольных и </w:t>
      </w:r>
      <w:proofErr w:type="gramStart"/>
      <w:r w:rsidRPr="004A140B">
        <w:rPr>
          <w:rFonts w:eastAsia="Times New Roman"/>
          <w:sz w:val="28"/>
          <w:szCs w:val="28"/>
        </w:rPr>
        <w:t>экспертно-аналитических мероприятий</w:t>
      </w:r>
      <w:proofErr w:type="gramEnd"/>
      <w:r w:rsidRPr="004A140B">
        <w:rPr>
          <w:rFonts w:eastAsia="Times New Roman"/>
          <w:sz w:val="28"/>
          <w:szCs w:val="28"/>
        </w:rPr>
        <w:t xml:space="preserve"> и составления соответствующих актов.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сохранять государственную, служебную, коммерческую и иную охраняемую </w:t>
      </w:r>
      <w:hyperlink r:id="rId10" w:history="1">
        <w:r w:rsidRPr="004A140B">
          <w:rPr>
            <w:rFonts w:eastAsia="Times New Roman"/>
            <w:sz w:val="28"/>
            <w:szCs w:val="28"/>
          </w:rPr>
          <w:t>законом</w:t>
        </w:r>
      </w:hyperlink>
      <w:r w:rsidRPr="004A140B">
        <w:rPr>
          <w:rFonts w:eastAsia="Times New Roman"/>
          <w:sz w:val="28"/>
          <w:szCs w:val="28"/>
        </w:rPr>
        <w:t xml:space="preserve"> тайну, ставшую им известной при проведении на объектах контроля 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 и заключениях Контрольно-счетной палаты.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5.3.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</w:t>
      </w:r>
      <w:r w:rsidRPr="004A140B">
        <w:rPr>
          <w:rFonts w:eastAsia="Times New Roman"/>
          <w:sz w:val="28"/>
          <w:szCs w:val="28"/>
        </w:rPr>
        <w:lastRenderedPageBreak/>
        <w:t>охраняемой законом тайны.</w:t>
      </w:r>
    </w:p>
    <w:p w:rsidR="00567713" w:rsidRPr="004A140B" w:rsidRDefault="00567713" w:rsidP="00567713">
      <w:pPr>
        <w:autoSpaceDE w:val="0"/>
        <w:autoSpaceDN w:val="0"/>
        <w:adjustRightInd w:val="0"/>
        <w:spacing w:line="360" w:lineRule="auto"/>
        <w:ind w:right="-2" w:firstLine="652"/>
        <w:jc w:val="both"/>
        <w:rPr>
          <w:rFonts w:eastAsia="Times New Roman"/>
          <w:sz w:val="28"/>
          <w:szCs w:val="28"/>
        </w:rPr>
      </w:pPr>
      <w:bookmarkStart w:id="2" w:name="_Hlk24381747"/>
      <w:r>
        <w:rPr>
          <w:rFonts w:eastAsia="Times New Roman"/>
          <w:b/>
          <w:sz w:val="28"/>
          <w:szCs w:val="28"/>
        </w:rPr>
        <w:t>6</w:t>
      </w:r>
      <w:r w:rsidRPr="004A140B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> </w:t>
      </w:r>
      <w:r w:rsidRPr="00BD77C8">
        <w:rPr>
          <w:rFonts w:eastAsia="Times New Roman"/>
          <w:b/>
          <w:sz w:val="28"/>
          <w:szCs w:val="28"/>
        </w:rPr>
        <w:t xml:space="preserve">Требования к планированию деятельности </w:t>
      </w:r>
      <w:proofErr w:type="spellStart"/>
      <w:r w:rsidRPr="004A140B">
        <w:rPr>
          <w:rFonts w:eastAsia="Times New Roman"/>
          <w:b/>
          <w:sz w:val="28"/>
          <w:szCs w:val="28"/>
        </w:rPr>
        <w:t>Контрольно</w:t>
      </w:r>
      <w:proofErr w:type="spellEnd"/>
      <w:r w:rsidRPr="004A140B">
        <w:rPr>
          <w:rFonts w:eastAsia="Times New Roman"/>
          <w:b/>
          <w:sz w:val="28"/>
          <w:szCs w:val="28"/>
        </w:rPr>
        <w:t xml:space="preserve"> -</w:t>
      </w:r>
      <w:r>
        <w:rPr>
          <w:rFonts w:eastAsia="Times New Roman"/>
          <w:b/>
          <w:sz w:val="28"/>
          <w:szCs w:val="28"/>
        </w:rPr>
        <w:t xml:space="preserve"> с</w:t>
      </w:r>
      <w:r w:rsidRPr="004A140B">
        <w:rPr>
          <w:rFonts w:eastAsia="Times New Roman"/>
          <w:b/>
          <w:sz w:val="28"/>
          <w:szCs w:val="28"/>
        </w:rPr>
        <w:t>четной палаты</w:t>
      </w:r>
    </w:p>
    <w:bookmarkEnd w:id="2"/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4A140B">
        <w:rPr>
          <w:rFonts w:eastAsia="Times New Roman"/>
          <w:sz w:val="28"/>
          <w:szCs w:val="28"/>
        </w:rPr>
        <w:t>.1.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Контрольно-счетная палата осуществляет свою деятельность на основе планов, которые разрабатываются ею самостоятельно и утверждаются распоряжением Контрольно-счетной палаты.</w:t>
      </w:r>
    </w:p>
    <w:p w:rsidR="00567713" w:rsidRPr="004A140B" w:rsidRDefault="00567713" w:rsidP="00567713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4A140B">
        <w:rPr>
          <w:rFonts w:eastAsia="Times New Roman"/>
          <w:sz w:val="28"/>
          <w:szCs w:val="28"/>
        </w:rPr>
        <w:t>.2.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поручений, предложений и запросов Совета депутатов и Главы городского округа Люберцы.</w:t>
      </w:r>
    </w:p>
    <w:p w:rsidR="00567713" w:rsidRPr="004A140B" w:rsidRDefault="00567713" w:rsidP="00567713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4A140B">
        <w:rPr>
          <w:rFonts w:eastAsia="Times New Roman"/>
          <w:sz w:val="28"/>
          <w:szCs w:val="28"/>
        </w:rPr>
        <w:t>.3.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>В</w:t>
      </w:r>
      <w:r w:rsidRPr="004A140B">
        <w:rPr>
          <w:rFonts w:eastAsia="Times New Roman"/>
          <w:color w:val="000000"/>
          <w:sz w:val="28"/>
          <w:szCs w:val="28"/>
        </w:rPr>
        <w:t xml:space="preserve">ключение в планы деятельности Контрольно-счетной палаты поручений, предложений и запросов </w:t>
      </w:r>
      <w:r w:rsidRPr="004A140B">
        <w:rPr>
          <w:rFonts w:eastAsia="Times New Roman"/>
          <w:sz w:val="28"/>
          <w:szCs w:val="28"/>
        </w:rPr>
        <w:t xml:space="preserve">Совета депутатов и Главы городского округа </w:t>
      </w:r>
      <w:proofErr w:type="gramStart"/>
      <w:r w:rsidRPr="004A140B">
        <w:rPr>
          <w:rFonts w:eastAsia="Times New Roman"/>
          <w:sz w:val="28"/>
          <w:szCs w:val="28"/>
        </w:rPr>
        <w:t xml:space="preserve">Люберцы </w:t>
      </w:r>
      <w:r w:rsidRPr="004A140B">
        <w:rPr>
          <w:rFonts w:eastAsia="Times New Roman"/>
          <w:color w:val="000000"/>
          <w:sz w:val="28"/>
          <w:szCs w:val="28"/>
        </w:rPr>
        <w:t xml:space="preserve"> осуществляется</w:t>
      </w:r>
      <w:proofErr w:type="gramEnd"/>
      <w:r w:rsidRPr="004A140B">
        <w:rPr>
          <w:rFonts w:eastAsia="Times New Roman"/>
          <w:color w:val="000000"/>
          <w:sz w:val="28"/>
          <w:szCs w:val="28"/>
        </w:rPr>
        <w:t xml:space="preserve"> в соответствии с Положением о </w:t>
      </w:r>
      <w:r w:rsidRPr="004A140B">
        <w:rPr>
          <w:sz w:val="28"/>
          <w:szCs w:val="28"/>
        </w:rPr>
        <w:t xml:space="preserve">порядке включения в план работы Контрольно-счетной палаты поручений, предложений и запросов </w:t>
      </w:r>
      <w:r w:rsidRPr="004A140B">
        <w:rPr>
          <w:rFonts w:eastAsia="Times New Roman"/>
          <w:sz w:val="28"/>
          <w:szCs w:val="28"/>
        </w:rPr>
        <w:t>Совета депутатов и Главы городского округа Люберцы</w:t>
      </w:r>
      <w:r w:rsidRPr="004A140B">
        <w:rPr>
          <w:rFonts w:eastAsia="Times New Roman"/>
          <w:color w:val="000000"/>
          <w:sz w:val="28"/>
          <w:szCs w:val="28"/>
        </w:rPr>
        <w:t>.</w:t>
      </w:r>
    </w:p>
    <w:p w:rsidR="00567713" w:rsidRPr="00FB0492" w:rsidRDefault="00FB0492" w:rsidP="0057592A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-2" w:firstLine="652"/>
        <w:jc w:val="both"/>
        <w:rPr>
          <w:sz w:val="28"/>
          <w:szCs w:val="28"/>
        </w:rPr>
      </w:pPr>
      <w:r w:rsidRPr="00FB0492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FB0492">
        <w:rPr>
          <w:sz w:val="28"/>
          <w:szCs w:val="28"/>
        </w:rPr>
        <w:t xml:space="preserve">Периодичность проведения плановых контрольных и экспертно-аналитических </w:t>
      </w:r>
      <w:proofErr w:type="gramStart"/>
      <w:r w:rsidRPr="00FB0492">
        <w:rPr>
          <w:sz w:val="28"/>
          <w:szCs w:val="28"/>
        </w:rPr>
        <w:t>мероприятий  в</w:t>
      </w:r>
      <w:proofErr w:type="gramEnd"/>
      <w:r w:rsidRPr="00FB0492">
        <w:rPr>
          <w:sz w:val="28"/>
          <w:szCs w:val="28"/>
        </w:rPr>
        <w:t xml:space="preserve"> отношении одного объекта контроля и одной темы контрольного или экспертно-аналитического мероприятия составляет не более 1 раза в год.</w:t>
      </w:r>
    </w:p>
    <w:p w:rsidR="00F46326" w:rsidRPr="006379CD" w:rsidRDefault="00986B59" w:rsidP="0057592A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-2" w:firstLine="652"/>
        <w:jc w:val="both"/>
        <w:rPr>
          <w:sz w:val="28"/>
          <w:szCs w:val="28"/>
        </w:rPr>
      </w:pPr>
      <w:r w:rsidRPr="006379CD">
        <w:rPr>
          <w:b/>
          <w:bCs/>
          <w:sz w:val="28"/>
          <w:szCs w:val="28"/>
        </w:rPr>
        <w:t>7</w:t>
      </w:r>
      <w:r w:rsidR="00D1478E" w:rsidRPr="006379CD">
        <w:rPr>
          <w:b/>
          <w:bCs/>
          <w:sz w:val="28"/>
          <w:szCs w:val="28"/>
        </w:rPr>
        <w:t>.</w:t>
      </w:r>
      <w:r w:rsidR="0057592A" w:rsidRPr="006379CD">
        <w:rPr>
          <w:b/>
          <w:bCs/>
          <w:sz w:val="28"/>
          <w:szCs w:val="28"/>
        </w:rPr>
        <w:t> </w:t>
      </w:r>
      <w:r w:rsidRPr="006379CD">
        <w:rPr>
          <w:b/>
          <w:bCs/>
          <w:sz w:val="28"/>
          <w:szCs w:val="28"/>
        </w:rPr>
        <w:t xml:space="preserve">Требования к проведению контрольных и </w:t>
      </w:r>
      <w:proofErr w:type="spellStart"/>
      <w:r w:rsidRPr="006379CD">
        <w:rPr>
          <w:b/>
          <w:bCs/>
          <w:sz w:val="28"/>
          <w:szCs w:val="28"/>
        </w:rPr>
        <w:t>экспертно</w:t>
      </w:r>
      <w:proofErr w:type="spellEnd"/>
      <w:r w:rsidRPr="006379CD">
        <w:rPr>
          <w:b/>
          <w:bCs/>
          <w:sz w:val="28"/>
          <w:szCs w:val="28"/>
        </w:rPr>
        <w:t xml:space="preserve"> -аналитических мероприятий</w:t>
      </w:r>
    </w:p>
    <w:p w:rsidR="00F46326" w:rsidRPr="004A140B" w:rsidRDefault="00D1478E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 </w:t>
      </w:r>
      <w:r w:rsidR="00986B59">
        <w:rPr>
          <w:rFonts w:eastAsia="Times New Roman"/>
          <w:sz w:val="28"/>
          <w:szCs w:val="28"/>
        </w:rPr>
        <w:t>7</w:t>
      </w:r>
      <w:r w:rsidRPr="004A140B">
        <w:rPr>
          <w:rFonts w:eastAsia="Times New Roman"/>
          <w:sz w:val="28"/>
          <w:szCs w:val="28"/>
        </w:rPr>
        <w:t>.1</w:t>
      </w:r>
      <w:r w:rsidR="007C4809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11" w:history="1">
        <w:r w:rsidRPr="004A140B">
          <w:rPr>
            <w:rStyle w:val="a3"/>
            <w:rFonts w:eastAsia="Times New Roman"/>
            <w:color w:val="auto"/>
            <w:sz w:val="28"/>
            <w:szCs w:val="28"/>
            <w:u w:val="none"/>
          </w:rPr>
          <w:t>Конституцией</w:t>
        </w:r>
      </w:hyperlink>
      <w:r w:rsidRPr="004A140B">
        <w:rPr>
          <w:rFonts w:eastAsia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</w:t>
      </w:r>
      <w:r w:rsidR="00460992" w:rsidRPr="004A140B">
        <w:rPr>
          <w:rFonts w:eastAsia="Times New Roman"/>
          <w:sz w:val="28"/>
          <w:szCs w:val="28"/>
        </w:rPr>
        <w:t xml:space="preserve">Положением о Контрольно-счетной палате, </w:t>
      </w:r>
      <w:r w:rsidRPr="004A140B">
        <w:rPr>
          <w:rFonts w:eastAsia="Times New Roman"/>
          <w:sz w:val="28"/>
          <w:szCs w:val="28"/>
        </w:rPr>
        <w:t xml:space="preserve">нормативными правовыми актами </w:t>
      </w:r>
      <w:r w:rsidR="00446C66" w:rsidRPr="004A140B">
        <w:rPr>
          <w:rFonts w:eastAsia="Times New Roman"/>
          <w:sz w:val="28"/>
          <w:szCs w:val="28"/>
        </w:rPr>
        <w:t>городского округа Люберцы</w:t>
      </w:r>
      <w:r w:rsidRPr="004A140B">
        <w:rPr>
          <w:rFonts w:eastAsia="Times New Roman"/>
          <w:sz w:val="28"/>
          <w:szCs w:val="28"/>
        </w:rPr>
        <w:t xml:space="preserve">, а также стандартами внешнего муниципального финансового контроля (далее – </w:t>
      </w:r>
      <w:r w:rsidR="00446C66" w:rsidRPr="004A140B">
        <w:rPr>
          <w:rFonts w:eastAsia="Times New Roman"/>
          <w:sz w:val="28"/>
          <w:szCs w:val="28"/>
        </w:rPr>
        <w:t>С</w:t>
      </w:r>
      <w:r w:rsidRPr="004A140B">
        <w:rPr>
          <w:rFonts w:eastAsia="Times New Roman"/>
          <w:sz w:val="28"/>
          <w:szCs w:val="28"/>
        </w:rPr>
        <w:t>тандарты).</w:t>
      </w:r>
    </w:p>
    <w:p w:rsidR="00DF377E" w:rsidRPr="004A140B" w:rsidRDefault="00986B59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</w:t>
      </w:r>
      <w:r w:rsidR="00D1478E" w:rsidRPr="004A140B">
        <w:rPr>
          <w:rFonts w:eastAsia="Times New Roman"/>
          <w:sz w:val="28"/>
          <w:szCs w:val="28"/>
        </w:rPr>
        <w:t>.2</w:t>
      </w:r>
      <w:r w:rsidR="007C4809">
        <w:rPr>
          <w:rFonts w:eastAsia="Times New Roman"/>
          <w:sz w:val="28"/>
          <w:szCs w:val="28"/>
        </w:rPr>
        <w:t>.</w:t>
      </w:r>
      <w:r w:rsidR="00D1478E" w:rsidRPr="004A140B">
        <w:rPr>
          <w:rFonts w:eastAsia="Times New Roman"/>
          <w:sz w:val="28"/>
          <w:szCs w:val="28"/>
        </w:rPr>
        <w:t xml:space="preserve"> Стандарты </w:t>
      </w:r>
      <w:proofErr w:type="gramStart"/>
      <w:r w:rsidR="00D1478E" w:rsidRPr="004A140B">
        <w:rPr>
          <w:rFonts w:eastAsia="Times New Roman"/>
          <w:sz w:val="28"/>
          <w:szCs w:val="28"/>
        </w:rPr>
        <w:t>для  проведения</w:t>
      </w:r>
      <w:proofErr w:type="gramEnd"/>
      <w:r w:rsidR="00D1478E" w:rsidRPr="004A140B">
        <w:rPr>
          <w:rFonts w:eastAsia="Times New Roman"/>
          <w:sz w:val="28"/>
          <w:szCs w:val="28"/>
        </w:rPr>
        <w:t xml:space="preserve"> контрольных и  экспертно-аналитических мероприятий разрабатываются и утверждаются Контрольно-счетной палатой</w:t>
      </w:r>
      <w:r w:rsidR="00282C41" w:rsidRPr="004A140B">
        <w:rPr>
          <w:rFonts w:eastAsia="Times New Roman"/>
          <w:sz w:val="28"/>
          <w:szCs w:val="28"/>
        </w:rPr>
        <w:t xml:space="preserve"> самостоятельно</w:t>
      </w:r>
      <w:r w:rsidR="00D1478E" w:rsidRPr="004A140B">
        <w:rPr>
          <w:rFonts w:eastAsia="Times New Roman"/>
          <w:sz w:val="28"/>
          <w:szCs w:val="28"/>
        </w:rPr>
        <w:t>.</w:t>
      </w:r>
    </w:p>
    <w:p w:rsidR="00F46326" w:rsidRPr="004A140B" w:rsidRDefault="00986B59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.3.</w:t>
      </w:r>
      <w:r w:rsidR="007C4809">
        <w:rPr>
          <w:rFonts w:eastAsia="Times New Roman"/>
          <w:sz w:val="28"/>
          <w:szCs w:val="28"/>
        </w:rPr>
        <w:t xml:space="preserve"> </w:t>
      </w:r>
      <w:r w:rsidR="00D1478E" w:rsidRPr="004A140B">
        <w:rPr>
          <w:rFonts w:eastAsia="Times New Roman"/>
          <w:sz w:val="28"/>
          <w:szCs w:val="28"/>
        </w:rPr>
        <w:t xml:space="preserve">Стандарты, разрабатываемые Контрольно-счетной палатой, не могут противоречить законодательству Российской Федерации и (или) законодательству Московской области. </w:t>
      </w:r>
    </w:p>
    <w:p w:rsidR="00F46326" w:rsidRPr="004A140B" w:rsidRDefault="00986B59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.4.</w:t>
      </w:r>
      <w:r w:rsidR="002304DB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Контрольно-счетная палата при осуществлении внешнего муниципального финансового контроля направляет руководителям объектов контроля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986B59" w:rsidRPr="004A140B" w:rsidRDefault="00986B59" w:rsidP="00986B59">
      <w:pPr>
        <w:shd w:val="clear" w:color="auto" w:fill="FFFFFF"/>
        <w:tabs>
          <w:tab w:val="left" w:pos="10065"/>
        </w:tabs>
        <w:spacing w:line="360" w:lineRule="auto"/>
        <w:ind w:right="27" w:firstLine="652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A140B">
        <w:rPr>
          <w:sz w:val="28"/>
          <w:szCs w:val="28"/>
        </w:rPr>
        <w:t xml:space="preserve">Документы, материалы </w:t>
      </w:r>
      <w:proofErr w:type="gramStart"/>
      <w:r w:rsidRPr="004A140B">
        <w:rPr>
          <w:sz w:val="28"/>
          <w:szCs w:val="28"/>
        </w:rPr>
        <w:t>и  информация</w:t>
      </w:r>
      <w:proofErr w:type="gramEnd"/>
      <w:r w:rsidRPr="004A140B">
        <w:rPr>
          <w:sz w:val="28"/>
          <w:szCs w:val="28"/>
        </w:rPr>
        <w:t>,  необходимые для проведения контрольных и экспертно-аналитических мероприятий, представляются в подлиннике или копиях, заверенных объектами контроля в установленном порядке.</w:t>
      </w:r>
      <w:r w:rsidRPr="004A140B">
        <w:rPr>
          <w:rFonts w:eastAsia="Times New Roman"/>
          <w:sz w:val="28"/>
          <w:szCs w:val="28"/>
        </w:rPr>
        <w:t xml:space="preserve">    </w:t>
      </w:r>
    </w:p>
    <w:p w:rsidR="00F46326" w:rsidRPr="004A140B" w:rsidRDefault="00986B59" w:rsidP="00566617">
      <w:pPr>
        <w:shd w:val="clear" w:color="auto" w:fill="FFFFFF"/>
        <w:tabs>
          <w:tab w:val="left" w:pos="10065"/>
        </w:tabs>
        <w:spacing w:line="360" w:lineRule="auto"/>
        <w:ind w:right="27" w:firstLine="652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="00D1478E" w:rsidRPr="004A140B">
        <w:rPr>
          <w:rFonts w:eastAsia="Times New Roman"/>
          <w:sz w:val="28"/>
          <w:szCs w:val="28"/>
        </w:rPr>
        <w:t xml:space="preserve">. Запросы Контрольно-счетной палаты являются обязательными для исполнения объектами контроля, в отношении которых осуществляется внешний муниципальный финансовый контроль. </w:t>
      </w:r>
    </w:p>
    <w:p w:rsidR="00F46326" w:rsidRPr="004A140B" w:rsidRDefault="00986B59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 w:rsidR="0057592A">
        <w:rPr>
          <w:rFonts w:eastAsia="Times New Roman"/>
          <w:sz w:val="28"/>
          <w:szCs w:val="28"/>
        </w:rPr>
        <w:t> </w:t>
      </w:r>
      <w:r w:rsidR="00D1478E" w:rsidRPr="004A140B">
        <w:rPr>
          <w:rFonts w:eastAsia="Times New Roman"/>
          <w:sz w:val="28"/>
          <w:szCs w:val="28"/>
        </w:rPr>
        <w:t>Контрольно-счетная палата не вправе запрашивать информацию, документы и материалы у объекта контроля, ранее им представленные.</w:t>
      </w:r>
    </w:p>
    <w:p w:rsidR="00D83279" w:rsidRPr="004A140B" w:rsidRDefault="00986B59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1478E" w:rsidRPr="004A140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8</w:t>
      </w:r>
      <w:r w:rsidR="00D1478E" w:rsidRPr="004A140B">
        <w:rPr>
          <w:rFonts w:eastAsia="Times New Roman"/>
          <w:sz w:val="28"/>
          <w:szCs w:val="28"/>
        </w:rPr>
        <w:t>.</w:t>
      </w:r>
      <w:r w:rsidR="00A672B1" w:rsidRPr="004A140B">
        <w:rPr>
          <w:rFonts w:eastAsia="Times New Roman"/>
          <w:sz w:val="28"/>
          <w:szCs w:val="28"/>
        </w:rPr>
        <w:t xml:space="preserve"> </w:t>
      </w:r>
      <w:r w:rsidR="00D83279" w:rsidRPr="004A140B">
        <w:rPr>
          <w:rFonts w:eastAsia="Times New Roman"/>
          <w:sz w:val="28"/>
          <w:szCs w:val="28"/>
        </w:rPr>
        <w:t xml:space="preserve">Объекты контроля и их должностные лица обязаны своевременно и в полном объеме представлять в Контрольно-счетную палату по ее запросам информацию, документы и материалы, необходимые для осуществления муниципального финансового контроля, предоставлять </w:t>
      </w:r>
      <w:r w:rsidR="005E7EE4" w:rsidRPr="004A140B">
        <w:rPr>
          <w:rFonts w:eastAsia="Times New Roman"/>
          <w:sz w:val="28"/>
          <w:szCs w:val="28"/>
        </w:rPr>
        <w:t xml:space="preserve">должностным лицам </w:t>
      </w:r>
      <w:r w:rsidR="00D83279" w:rsidRPr="004A140B">
        <w:rPr>
          <w:rFonts w:eastAsia="Times New Roman"/>
          <w:sz w:val="28"/>
          <w:szCs w:val="28"/>
        </w:rPr>
        <w:t>Контрольно-счетной палаты допуск указанных лиц в помещения и на территории объектов контроля, выполнять их законные требования.</w:t>
      </w:r>
    </w:p>
    <w:p w:rsidR="00F97278" w:rsidRPr="004A140B" w:rsidRDefault="00D83279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 xml:space="preserve">Непредставление или несвоевременное представление объектами контроля в </w:t>
      </w:r>
      <w:r w:rsidR="00F97278" w:rsidRPr="004A140B">
        <w:rPr>
          <w:rFonts w:eastAsia="Times New Roman"/>
          <w:sz w:val="28"/>
          <w:szCs w:val="28"/>
        </w:rPr>
        <w:t xml:space="preserve">Контрольно-счетную палату </w:t>
      </w:r>
      <w:r w:rsidRPr="004A140B">
        <w:rPr>
          <w:rFonts w:eastAsia="Times New Roman"/>
          <w:sz w:val="28"/>
          <w:szCs w:val="28"/>
        </w:rPr>
        <w:t xml:space="preserve">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</w:t>
      </w:r>
      <w:r w:rsidRPr="004A140B">
        <w:rPr>
          <w:rFonts w:eastAsia="Times New Roman"/>
          <w:sz w:val="28"/>
          <w:szCs w:val="28"/>
        </w:rPr>
        <w:lastRenderedPageBreak/>
        <w:t xml:space="preserve">деятельности должностных лиц </w:t>
      </w:r>
      <w:r w:rsidR="00F97278" w:rsidRPr="004A140B">
        <w:rPr>
          <w:rFonts w:eastAsia="Times New Roman"/>
          <w:sz w:val="28"/>
          <w:szCs w:val="28"/>
        </w:rPr>
        <w:t>Контрольно-счетной палаты</w:t>
      </w:r>
      <w:r w:rsidRPr="004A140B">
        <w:rPr>
          <w:rFonts w:eastAsia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 </w:t>
      </w:r>
    </w:p>
    <w:p w:rsidR="00A0628D" w:rsidRPr="00F43ED8" w:rsidRDefault="00986B59" w:rsidP="00A0628D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7</w:t>
      </w:r>
      <w:r w:rsidR="00CD6011" w:rsidRPr="00F43ED8">
        <w:rPr>
          <w:rFonts w:eastAsia="Calibri"/>
          <w:sz w:val="28"/>
          <w:szCs w:val="28"/>
        </w:rPr>
        <w:t>.</w:t>
      </w:r>
      <w:r w:rsidRPr="00F43ED8">
        <w:rPr>
          <w:rFonts w:eastAsia="Calibri"/>
          <w:sz w:val="28"/>
          <w:szCs w:val="28"/>
        </w:rPr>
        <w:t>9</w:t>
      </w:r>
      <w:r w:rsidR="00CD6011" w:rsidRPr="00F43ED8">
        <w:rPr>
          <w:rFonts w:eastAsia="Calibri"/>
          <w:sz w:val="28"/>
          <w:szCs w:val="28"/>
        </w:rPr>
        <w:t xml:space="preserve">. </w:t>
      </w:r>
      <w:r w:rsidR="00A0628D" w:rsidRPr="00F43ED8">
        <w:rPr>
          <w:rFonts w:eastAsia="Calibri"/>
          <w:sz w:val="28"/>
          <w:szCs w:val="28"/>
        </w:rPr>
        <w:t>Проведение к</w:t>
      </w:r>
      <w:r w:rsidR="00CD6011" w:rsidRPr="00F43ED8">
        <w:rPr>
          <w:rFonts w:eastAsia="Calibri"/>
          <w:sz w:val="28"/>
          <w:szCs w:val="28"/>
        </w:rPr>
        <w:t>онтрольно</w:t>
      </w:r>
      <w:r w:rsidR="00A0628D" w:rsidRPr="00F43ED8">
        <w:rPr>
          <w:rFonts w:eastAsia="Calibri"/>
          <w:sz w:val="28"/>
          <w:szCs w:val="28"/>
        </w:rPr>
        <w:t>го</w:t>
      </w:r>
      <w:r w:rsidR="00CD6011" w:rsidRPr="00F43ED8">
        <w:rPr>
          <w:rFonts w:eastAsia="Calibri"/>
          <w:sz w:val="28"/>
          <w:szCs w:val="28"/>
        </w:rPr>
        <w:t xml:space="preserve"> мероприяти</w:t>
      </w:r>
      <w:r w:rsidR="00A0628D" w:rsidRPr="00F43ED8">
        <w:rPr>
          <w:rFonts w:eastAsia="Calibri"/>
          <w:sz w:val="28"/>
          <w:szCs w:val="28"/>
        </w:rPr>
        <w:t>я</w:t>
      </w:r>
      <w:r w:rsidR="00CD6011" w:rsidRPr="00F43ED8">
        <w:rPr>
          <w:rFonts w:eastAsia="Calibri"/>
          <w:sz w:val="28"/>
          <w:szCs w:val="28"/>
        </w:rPr>
        <w:t xml:space="preserve"> </w:t>
      </w:r>
      <w:r w:rsidR="00A0628D" w:rsidRPr="00F43ED8">
        <w:rPr>
          <w:rFonts w:eastAsia="Calibri"/>
          <w:sz w:val="28"/>
          <w:szCs w:val="28"/>
        </w:rPr>
        <w:t>регулируется Стандартом внешнего муниципального финансового контроля Контрольно-счетной палаты «Общие правила проведения контрольного мероприятия».</w:t>
      </w:r>
    </w:p>
    <w:p w:rsidR="00A0628D" w:rsidRPr="00F43ED8" w:rsidRDefault="00A0628D" w:rsidP="00A0628D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Контрольн</w:t>
      </w:r>
      <w:r w:rsidR="00B41002" w:rsidRPr="00F43ED8">
        <w:rPr>
          <w:rFonts w:eastAsia="Calibri"/>
          <w:sz w:val="28"/>
          <w:szCs w:val="28"/>
        </w:rPr>
        <w:t>ое</w:t>
      </w:r>
      <w:r w:rsidRPr="00F43ED8">
        <w:rPr>
          <w:rFonts w:eastAsia="Calibri"/>
          <w:sz w:val="28"/>
          <w:szCs w:val="28"/>
        </w:rPr>
        <w:t xml:space="preserve"> мероприятие проводится на основании годового плана работы Контрольно-счетной палаты, в соответствии с программой его проведения, утвержденной в установленном порядке.</w:t>
      </w:r>
    </w:p>
    <w:p w:rsidR="00A0628D" w:rsidRPr="00F43ED8" w:rsidRDefault="00A0628D" w:rsidP="00A0628D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акта.</w:t>
      </w:r>
    </w:p>
    <w:p w:rsidR="00E822E6" w:rsidRPr="00F43ED8" w:rsidRDefault="00E822E6" w:rsidP="00A0628D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Руководители объектов внешнего муниципального финансового контроля в течение 7 дней со дня получения акта могут представлять пояснения и замечания к акту. Представленные в установленный срок пояснения и замечания прилагаются к акту и в дальнейшем являются его неотъемлемой частью.</w:t>
      </w:r>
    </w:p>
    <w:p w:rsidR="000026C4" w:rsidRPr="00F43ED8" w:rsidRDefault="00E822E6" w:rsidP="00A0628D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На основании акта (актов) по результатам контрольного мероприятия составляется отчет о результатах контрольного мероприятия.</w:t>
      </w:r>
    </w:p>
    <w:p w:rsidR="00CD6011" w:rsidRPr="00F43ED8" w:rsidRDefault="000026C4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При проведении контрольных мероприятий должностные лица Контрольно-счетной палаты не имеют права вмешиваться в организацию деятельности объектов внешнего муниципального финансового контроля, а также предавать гласности свои выводы до завершения контрольного мероприятия и оформления его результатов.</w:t>
      </w:r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</w:p>
    <w:p w:rsidR="00B41002" w:rsidRPr="00F43ED8" w:rsidRDefault="00986B59" w:rsidP="00B41002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7</w:t>
      </w:r>
      <w:r w:rsidR="00B41002" w:rsidRPr="00F43ED8">
        <w:rPr>
          <w:rFonts w:eastAsia="Calibri"/>
          <w:sz w:val="28"/>
          <w:szCs w:val="28"/>
        </w:rPr>
        <w:t>.</w:t>
      </w:r>
      <w:r w:rsidRPr="00F43ED8">
        <w:rPr>
          <w:rFonts w:eastAsia="Calibri"/>
          <w:sz w:val="28"/>
          <w:szCs w:val="28"/>
        </w:rPr>
        <w:t>10</w:t>
      </w:r>
      <w:r w:rsidR="00B41002" w:rsidRPr="00F43ED8">
        <w:rPr>
          <w:rFonts w:eastAsia="Calibri"/>
          <w:sz w:val="28"/>
          <w:szCs w:val="28"/>
        </w:rPr>
        <w:t>. Проведение экспертно-аналитического мероприятия регулируется Стандартом внешнего муниципального финансового контроля Контрольно-счетной палаты «Общие правила проведения экспертно-аналитического мероприятия».</w:t>
      </w:r>
    </w:p>
    <w:p w:rsidR="00B41002" w:rsidRPr="00F43ED8" w:rsidRDefault="00B41002" w:rsidP="00B41002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t>Экспертно-аналитическое мероприятие проводится на основании годового плана работы Контрольно-счетной палаты, в соответствии с программой его проведения, утвержденной в установленном порядке.</w:t>
      </w:r>
    </w:p>
    <w:p w:rsidR="00B41002" w:rsidRPr="00F43ED8" w:rsidRDefault="00B41002" w:rsidP="00566617">
      <w:pPr>
        <w:tabs>
          <w:tab w:val="left" w:pos="10065"/>
        </w:tabs>
        <w:autoSpaceDE w:val="0"/>
        <w:autoSpaceDN w:val="0"/>
        <w:adjustRightInd w:val="0"/>
        <w:spacing w:line="360" w:lineRule="auto"/>
        <w:ind w:right="27" w:firstLine="652"/>
        <w:jc w:val="both"/>
        <w:rPr>
          <w:rFonts w:eastAsia="Calibri"/>
          <w:sz w:val="28"/>
          <w:szCs w:val="28"/>
        </w:rPr>
      </w:pPr>
      <w:r w:rsidRPr="00F43ED8">
        <w:rPr>
          <w:rFonts w:eastAsia="Calibri"/>
          <w:sz w:val="28"/>
          <w:szCs w:val="28"/>
        </w:rPr>
        <w:lastRenderedPageBreak/>
        <w:t>По результатам экспертно-аналитического мероприятия Контрольно-счетной палатой составляется заключение или отчет.</w:t>
      </w:r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</w:p>
    <w:p w:rsidR="00963BD1" w:rsidRDefault="00986B59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rFonts w:eastAsia="Calibri"/>
          <w:sz w:val="28"/>
          <w:szCs w:val="28"/>
        </w:rPr>
        <w:t xml:space="preserve">7.11. 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92505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rFonts w:eastAsia="Calibri"/>
          <w:sz w:val="28"/>
          <w:szCs w:val="28"/>
        </w:rPr>
        <w:t xml:space="preserve">7.12. 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283BF4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rFonts w:eastAsia="Times New Roman"/>
          <w:sz w:val="28"/>
          <w:szCs w:val="28"/>
        </w:rPr>
        <w:t xml:space="preserve">7.13. 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283BF4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rFonts w:eastAsia="Times New Roman"/>
          <w:sz w:val="28"/>
          <w:szCs w:val="28"/>
        </w:rPr>
        <w:t>7.14. 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282245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rFonts w:eastAsia="Times New Roman"/>
          <w:sz w:val="28"/>
          <w:szCs w:val="28"/>
        </w:rPr>
        <w:t>7.15. </w:t>
      </w:r>
      <w:r w:rsidRPr="0049032B">
        <w:rPr>
          <w:b/>
          <w:sz w:val="28"/>
          <w:szCs w:val="28"/>
        </w:rPr>
        <w:t xml:space="preserve"> 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E329A8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sz w:val="28"/>
          <w:szCs w:val="28"/>
        </w:rPr>
        <w:t xml:space="preserve">7.16. 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B627D3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rFonts w:eastAsia="Times New Roman"/>
          <w:sz w:val="28"/>
          <w:szCs w:val="28"/>
        </w:rPr>
        <w:t>7.17. 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6C2A9B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bCs/>
          <w:sz w:val="28"/>
          <w:szCs w:val="28"/>
        </w:rPr>
        <w:t>7.18.</w:t>
      </w:r>
      <w:r w:rsidRPr="0049032B">
        <w:rPr>
          <w:b/>
          <w:sz w:val="28"/>
          <w:szCs w:val="28"/>
        </w:rPr>
        <w:t xml:space="preserve"> 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963BD1" w:rsidRDefault="006C2A9B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 w:rsidRPr="0049032B">
        <w:rPr>
          <w:bCs/>
          <w:sz w:val="28"/>
          <w:szCs w:val="28"/>
        </w:rPr>
        <w:t>7.19.</w:t>
      </w:r>
      <w:r w:rsidRPr="0049032B">
        <w:rPr>
          <w:b/>
          <w:sz w:val="28"/>
          <w:szCs w:val="28"/>
        </w:rPr>
        <w:t xml:space="preserve"> </w:t>
      </w:r>
      <w:r w:rsidR="00963BD1">
        <w:rPr>
          <w:color w:val="7F7F7F" w:themeColor="text1" w:themeTint="80"/>
          <w:sz w:val="22"/>
          <w:szCs w:val="22"/>
        </w:rPr>
        <w:t>(исключена Решением Совета депутатов городского округа Люберцы от 20.11.2019 г. № 326/40).</w:t>
      </w:r>
    </w:p>
    <w:p w:rsidR="002008CE" w:rsidRPr="00077E0B" w:rsidRDefault="00551201" w:rsidP="00566617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firstLine="652"/>
        <w:jc w:val="both"/>
        <w:rPr>
          <w:rFonts w:eastAsia="Calibri"/>
          <w:b w:val="0"/>
          <w:sz w:val="28"/>
          <w:szCs w:val="28"/>
        </w:rPr>
      </w:pPr>
      <w:r w:rsidRPr="00077E0B">
        <w:rPr>
          <w:rFonts w:eastAsia="Calibri"/>
          <w:sz w:val="28"/>
          <w:szCs w:val="28"/>
        </w:rPr>
        <w:t>8</w:t>
      </w:r>
      <w:r w:rsidR="00D1478E" w:rsidRPr="00077E0B">
        <w:rPr>
          <w:rFonts w:eastAsia="Calibri"/>
          <w:sz w:val="28"/>
          <w:szCs w:val="28"/>
        </w:rPr>
        <w:t>.</w:t>
      </w:r>
      <w:r w:rsidR="002304DB" w:rsidRPr="00077E0B">
        <w:rPr>
          <w:rFonts w:eastAsia="Calibri"/>
          <w:sz w:val="28"/>
          <w:szCs w:val="28"/>
        </w:rPr>
        <w:t> </w:t>
      </w:r>
      <w:bookmarkStart w:id="3" w:name="_Hlk24381639"/>
      <w:r w:rsidR="00D93250" w:rsidRPr="00077E0B">
        <w:rPr>
          <w:rFonts w:eastAsia="Calibri"/>
          <w:sz w:val="28"/>
          <w:szCs w:val="28"/>
        </w:rPr>
        <w:t>Реализация результатов проведения контрольных и экспертно-аналитических мероприятий</w:t>
      </w:r>
      <w:bookmarkEnd w:id="3"/>
    </w:p>
    <w:p w:rsidR="00551201" w:rsidRDefault="00551201" w:rsidP="00551201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napToGrid w:val="0"/>
          <w:sz w:val="28"/>
          <w:szCs w:val="28"/>
        </w:rPr>
      </w:pPr>
      <w:bookmarkStart w:id="4" w:name="_Hlk24381687"/>
      <w:r w:rsidRPr="004A140B">
        <w:rPr>
          <w:rFonts w:eastAsia="Times New Roman"/>
          <w:sz w:val="28"/>
          <w:szCs w:val="28"/>
        </w:rPr>
        <w:t>8.1.</w:t>
      </w:r>
      <w:r w:rsidRPr="009D5DC3">
        <w:t xml:space="preserve"> </w:t>
      </w:r>
      <w:r w:rsidRPr="009D5DC3">
        <w:rPr>
          <w:rFonts w:eastAsia="Times New Roman"/>
          <w:sz w:val="28"/>
          <w:szCs w:val="28"/>
        </w:rPr>
        <w:t xml:space="preserve">По результатам контрольных мероприятий в зависимости от их содержания </w:t>
      </w:r>
      <w:r>
        <w:rPr>
          <w:rFonts w:eastAsia="Times New Roman"/>
          <w:sz w:val="28"/>
          <w:szCs w:val="28"/>
        </w:rPr>
        <w:t>Контрольно-счетной палатой</w:t>
      </w:r>
      <w:r w:rsidRPr="009D5DC3">
        <w:rPr>
          <w:rFonts w:eastAsia="Times New Roman"/>
          <w:sz w:val="28"/>
          <w:szCs w:val="28"/>
        </w:rPr>
        <w:t xml:space="preserve"> мо</w:t>
      </w:r>
      <w:r>
        <w:rPr>
          <w:rFonts w:eastAsia="Times New Roman"/>
          <w:sz w:val="28"/>
          <w:szCs w:val="28"/>
        </w:rPr>
        <w:t>гут</w:t>
      </w:r>
      <w:r w:rsidRPr="009D5DC3">
        <w:rPr>
          <w:rFonts w:eastAsia="Times New Roman"/>
          <w:sz w:val="28"/>
          <w:szCs w:val="28"/>
        </w:rPr>
        <w:t xml:space="preserve"> подготавливать</w:t>
      </w:r>
      <w:r>
        <w:rPr>
          <w:rFonts w:eastAsia="Times New Roman"/>
          <w:sz w:val="28"/>
          <w:szCs w:val="28"/>
        </w:rPr>
        <w:t>ся</w:t>
      </w:r>
      <w:r w:rsidRPr="009D5DC3">
        <w:rPr>
          <w:rFonts w:eastAsia="Times New Roman"/>
          <w:sz w:val="28"/>
          <w:szCs w:val="28"/>
        </w:rPr>
        <w:t xml:space="preserve"> и направлять</w:t>
      </w:r>
      <w:r>
        <w:rPr>
          <w:rFonts w:eastAsia="Times New Roman"/>
          <w:sz w:val="28"/>
          <w:szCs w:val="28"/>
        </w:rPr>
        <w:t>ся</w:t>
      </w:r>
      <w:r w:rsidRPr="009D5DC3">
        <w:rPr>
          <w:rFonts w:eastAsia="Times New Roman"/>
          <w:sz w:val="28"/>
          <w:szCs w:val="28"/>
        </w:rPr>
        <w:t xml:space="preserve"> соответствующим адресатам следующие документы:</w:t>
      </w:r>
      <w:r w:rsidRPr="004A140B">
        <w:rPr>
          <w:rFonts w:eastAsia="Times New Roman"/>
          <w:sz w:val="28"/>
          <w:szCs w:val="28"/>
        </w:rPr>
        <w:t xml:space="preserve"> представления</w:t>
      </w:r>
      <w:r>
        <w:rPr>
          <w:rFonts w:eastAsia="Times New Roman"/>
          <w:sz w:val="28"/>
          <w:szCs w:val="28"/>
        </w:rPr>
        <w:t xml:space="preserve">, </w:t>
      </w:r>
      <w:r w:rsidRPr="004A140B">
        <w:rPr>
          <w:rFonts w:eastAsia="Times New Roman"/>
          <w:sz w:val="28"/>
          <w:szCs w:val="28"/>
        </w:rPr>
        <w:t>предписания</w:t>
      </w:r>
      <w:r>
        <w:rPr>
          <w:rFonts w:eastAsia="Times New Roman"/>
          <w:sz w:val="28"/>
          <w:szCs w:val="28"/>
        </w:rPr>
        <w:t xml:space="preserve">, </w:t>
      </w:r>
      <w:r w:rsidRPr="004A140B">
        <w:rPr>
          <w:rFonts w:eastAsia="Times New Roman"/>
          <w:sz w:val="28"/>
          <w:szCs w:val="28"/>
        </w:rPr>
        <w:t>уведомления о применении бюджетных мер принуждения</w:t>
      </w:r>
      <w:r>
        <w:rPr>
          <w:rFonts w:eastAsia="Times New Roman"/>
          <w:sz w:val="28"/>
          <w:szCs w:val="28"/>
        </w:rPr>
        <w:t xml:space="preserve">, </w:t>
      </w:r>
      <w:r w:rsidRPr="004A140B">
        <w:rPr>
          <w:rFonts w:eastAsia="Times New Roman"/>
          <w:sz w:val="28"/>
          <w:szCs w:val="28"/>
          <w:lang w:eastAsia="x-none"/>
        </w:rPr>
        <w:t>и</w:t>
      </w:r>
      <w:proofErr w:type="spellStart"/>
      <w:r w:rsidRPr="004A140B">
        <w:rPr>
          <w:rFonts w:eastAsia="Times New Roman"/>
          <w:sz w:val="28"/>
          <w:szCs w:val="28"/>
          <w:lang w:val="x-none" w:eastAsia="x-none"/>
        </w:rPr>
        <w:t>нформационные</w:t>
      </w:r>
      <w:proofErr w:type="spellEnd"/>
      <w:r w:rsidRPr="004A140B">
        <w:rPr>
          <w:rFonts w:eastAsia="Times New Roman"/>
          <w:sz w:val="28"/>
          <w:szCs w:val="28"/>
          <w:lang w:val="x-none" w:eastAsia="x-none"/>
        </w:rPr>
        <w:t xml:space="preserve"> письма</w:t>
      </w:r>
      <w:r>
        <w:rPr>
          <w:rFonts w:eastAsia="Times New Roman"/>
          <w:sz w:val="28"/>
          <w:szCs w:val="28"/>
          <w:lang w:eastAsia="x-none"/>
        </w:rPr>
        <w:t xml:space="preserve">, </w:t>
      </w:r>
      <w:r w:rsidRPr="004A140B">
        <w:rPr>
          <w:rFonts w:eastAsia="Times New Roman"/>
          <w:snapToGrid w:val="0"/>
          <w:sz w:val="28"/>
          <w:szCs w:val="28"/>
        </w:rPr>
        <w:t>обращения</w:t>
      </w:r>
      <w:r>
        <w:rPr>
          <w:rFonts w:eastAsia="Times New Roman"/>
          <w:snapToGrid w:val="0"/>
          <w:sz w:val="28"/>
          <w:szCs w:val="28"/>
        </w:rPr>
        <w:t xml:space="preserve"> в </w:t>
      </w:r>
      <w:r w:rsidRPr="004A140B">
        <w:rPr>
          <w:rFonts w:eastAsia="Times New Roman"/>
          <w:snapToGrid w:val="0"/>
          <w:sz w:val="28"/>
          <w:szCs w:val="28"/>
        </w:rPr>
        <w:t>правоохранительны</w:t>
      </w:r>
      <w:r>
        <w:rPr>
          <w:rFonts w:eastAsia="Times New Roman"/>
          <w:snapToGrid w:val="0"/>
          <w:sz w:val="28"/>
          <w:szCs w:val="28"/>
        </w:rPr>
        <w:t>е</w:t>
      </w:r>
      <w:r w:rsidRPr="004A140B">
        <w:rPr>
          <w:rFonts w:eastAsia="Times New Roman"/>
          <w:snapToGrid w:val="0"/>
          <w:sz w:val="28"/>
          <w:szCs w:val="28"/>
        </w:rPr>
        <w:t xml:space="preserve"> орган</w:t>
      </w:r>
      <w:r>
        <w:rPr>
          <w:rFonts w:eastAsia="Times New Roman"/>
          <w:snapToGrid w:val="0"/>
          <w:sz w:val="28"/>
          <w:szCs w:val="28"/>
        </w:rPr>
        <w:t xml:space="preserve">ы, </w:t>
      </w:r>
      <w:r w:rsidRPr="009D5DC3">
        <w:rPr>
          <w:rFonts w:eastAsia="Times New Roman"/>
          <w:snapToGrid w:val="0"/>
          <w:sz w:val="28"/>
          <w:szCs w:val="28"/>
        </w:rPr>
        <w:t>протоколы об административных правонарушениях.</w:t>
      </w:r>
    </w:p>
    <w:p w:rsidR="00551201" w:rsidRPr="004A140B" w:rsidRDefault="00551201" w:rsidP="00551201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8.2.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Представления Контрольно-счетной палаты подготавливаются и направляются в органы местного самоуправления и муниципальные органы, проверяемые органы и организации и их должностным лицам для их </w:t>
      </w:r>
      <w:r w:rsidRPr="004A140B">
        <w:rPr>
          <w:rFonts w:eastAsia="Times New Roman"/>
          <w:sz w:val="28"/>
          <w:szCs w:val="28"/>
        </w:rPr>
        <w:lastRenderedPageBreak/>
        <w:t xml:space="preserve">рассмотрения и принятия мер по устранению выявленных нарушений и недостатков, предотвращению нанесения материального ущерба городскому округу </w:t>
      </w:r>
      <w:r>
        <w:rPr>
          <w:rFonts w:eastAsia="Times New Roman"/>
          <w:sz w:val="28"/>
          <w:szCs w:val="28"/>
        </w:rPr>
        <w:t xml:space="preserve">Люберцы </w:t>
      </w:r>
      <w:r w:rsidRPr="004A140B">
        <w:rPr>
          <w:rFonts w:eastAsia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51201" w:rsidRPr="004A140B" w:rsidRDefault="00551201" w:rsidP="00551201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8.3.</w:t>
      </w:r>
      <w:r>
        <w:rPr>
          <w:rFonts w:eastAsia="Times New Roman"/>
          <w:sz w:val="28"/>
          <w:szCs w:val="28"/>
        </w:rPr>
        <w:t> </w:t>
      </w:r>
      <w:r w:rsidRPr="004A140B">
        <w:rPr>
          <w:rFonts w:eastAsia="Times New Roman"/>
          <w:sz w:val="28"/>
          <w:szCs w:val="28"/>
        </w:rPr>
        <w:t xml:space="preserve">Предписания </w:t>
      </w:r>
      <w:proofErr w:type="spellStart"/>
      <w:r w:rsidRPr="004A140B">
        <w:rPr>
          <w:rFonts w:eastAsia="Times New Roman"/>
          <w:sz w:val="28"/>
          <w:szCs w:val="28"/>
        </w:rPr>
        <w:t>Контрольно</w:t>
      </w:r>
      <w:proofErr w:type="spellEnd"/>
      <w:r w:rsidRPr="004A140B">
        <w:rPr>
          <w:rFonts w:eastAsia="Times New Roman"/>
          <w:sz w:val="28"/>
          <w:szCs w:val="28"/>
        </w:rPr>
        <w:t xml:space="preserve"> - счетной палаты подготавливаются и направляются в органы местного самоуправления и муниципальные органы, проверяемые органы и организации и их должностным лицам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мероприятий.</w:t>
      </w:r>
    </w:p>
    <w:p w:rsidR="00630F5F" w:rsidRPr="0049032B" w:rsidRDefault="00630F5F" w:rsidP="00630F5F">
      <w:pPr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bookmarkStart w:id="5" w:name="_Hlk24445197"/>
      <w:r w:rsidRPr="0049032B">
        <w:rPr>
          <w:rFonts w:eastAsia="Times New Roman"/>
          <w:sz w:val="28"/>
          <w:szCs w:val="28"/>
        </w:rPr>
        <w:t>8.4. Неисполнение в установленный срок представления, предписания Контрольно-счетной палаты влечет за собой ответственность, установленную законодательством Российской Федерации</w:t>
      </w:r>
      <w:r w:rsidRPr="0049032B">
        <w:t xml:space="preserve"> </w:t>
      </w:r>
      <w:r w:rsidRPr="0049032B">
        <w:rPr>
          <w:rFonts w:eastAsia="Times New Roman"/>
          <w:sz w:val="28"/>
          <w:szCs w:val="28"/>
        </w:rPr>
        <w:t xml:space="preserve">и (или) законодательством Московской области. </w:t>
      </w:r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</w:p>
    <w:bookmarkEnd w:id="5"/>
    <w:p w:rsidR="00630F5F" w:rsidRPr="004A140B" w:rsidRDefault="00630F5F" w:rsidP="00630F5F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>5</w:t>
      </w:r>
      <w:r w:rsidRPr="004A140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bookmarkStart w:id="6" w:name="sub_2214"/>
      <w:r w:rsidRPr="004A140B">
        <w:rPr>
          <w:rFonts w:eastAsia="Times New Roman"/>
          <w:sz w:val="28"/>
          <w:szCs w:val="28"/>
        </w:rPr>
        <w:t xml:space="preserve">Уведомление о применении бюджетных мер принуждения подготавливается и направляется финансовому органу в случае </w:t>
      </w:r>
      <w:r w:rsidRPr="004A140B">
        <w:rPr>
          <w:sz w:val="28"/>
          <w:szCs w:val="28"/>
        </w:rPr>
        <w:t xml:space="preserve"> </w:t>
      </w:r>
      <w:r w:rsidRPr="004A140B">
        <w:rPr>
          <w:rFonts w:eastAsia="Times New Roman"/>
          <w:sz w:val="28"/>
          <w:szCs w:val="28"/>
        </w:rPr>
        <w:t>выявления в ходе контрольного мероприятия бюджетных нарушений и содержащ</w:t>
      </w:r>
      <w:r>
        <w:rPr>
          <w:rFonts w:eastAsia="Times New Roman"/>
          <w:sz w:val="28"/>
          <w:szCs w:val="28"/>
        </w:rPr>
        <w:t>ее</w:t>
      </w:r>
      <w:r w:rsidRPr="004A140B">
        <w:rPr>
          <w:rFonts w:eastAsia="Times New Roman"/>
          <w:sz w:val="28"/>
          <w:szCs w:val="28"/>
        </w:rPr>
        <w:t xml:space="preserve">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Срок направления Уведомления о применении бюджетных мер принуждения - не позднее 30 календарных дней со дня окончания контрольного мероприятия.</w:t>
      </w:r>
    </w:p>
    <w:p w:rsidR="00630F5F" w:rsidRDefault="00630F5F" w:rsidP="00630F5F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9D5DC3">
        <w:rPr>
          <w:rFonts w:eastAsia="Times New Roman"/>
          <w:sz w:val="28"/>
          <w:szCs w:val="28"/>
        </w:rPr>
        <w:t>8.6.</w:t>
      </w:r>
      <w:r>
        <w:rPr>
          <w:rFonts w:eastAsia="Times New Roman"/>
          <w:sz w:val="28"/>
          <w:szCs w:val="28"/>
        </w:rPr>
        <w:t xml:space="preserve"> </w:t>
      </w:r>
      <w:r w:rsidRPr="009D5DC3">
        <w:rPr>
          <w:rFonts w:eastAsia="Times New Roman"/>
          <w:sz w:val="28"/>
          <w:szCs w:val="28"/>
        </w:rPr>
        <w:t xml:space="preserve">Протоколы об административных правонарушениях составляются должностными лицами Контрольно-счетной палаты </w:t>
      </w:r>
      <w:r w:rsidRPr="00672EED">
        <w:rPr>
          <w:rFonts w:eastAsia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и </w:t>
      </w:r>
      <w:r w:rsidRPr="00980CA1">
        <w:rPr>
          <w:rFonts w:eastAsia="Times New Roman"/>
          <w:sz w:val="28"/>
          <w:szCs w:val="28"/>
        </w:rPr>
        <w:t xml:space="preserve">Законом Московской области от 04.05.2016 № 37/2016-ОЗ «Кодекс Московской </w:t>
      </w:r>
      <w:r w:rsidRPr="00980CA1">
        <w:rPr>
          <w:rFonts w:eastAsia="Times New Roman"/>
          <w:sz w:val="28"/>
          <w:szCs w:val="28"/>
        </w:rPr>
        <w:lastRenderedPageBreak/>
        <w:t>области об административных правонарушениях»</w:t>
      </w:r>
      <w:r>
        <w:rPr>
          <w:rFonts w:eastAsia="Times New Roman"/>
          <w:sz w:val="28"/>
          <w:szCs w:val="28"/>
        </w:rPr>
        <w:t>.</w:t>
      </w:r>
    </w:p>
    <w:p w:rsidR="00630F5F" w:rsidRPr="004A140B" w:rsidRDefault="00630F5F" w:rsidP="00630F5F">
      <w:pPr>
        <w:widowControl w:val="0"/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sz w:val="28"/>
          <w:szCs w:val="28"/>
          <w:lang w:eastAsia="x-none"/>
        </w:rPr>
      </w:pPr>
      <w:r w:rsidRPr="004A140B">
        <w:rPr>
          <w:rFonts w:eastAsia="Times New Roman"/>
          <w:snapToGrid w:val="0"/>
          <w:sz w:val="28"/>
          <w:szCs w:val="28"/>
          <w:lang w:eastAsia="x-none"/>
        </w:rPr>
        <w:t>8.</w:t>
      </w:r>
      <w:r>
        <w:rPr>
          <w:rFonts w:eastAsia="Times New Roman"/>
          <w:snapToGrid w:val="0"/>
          <w:sz w:val="28"/>
          <w:szCs w:val="28"/>
          <w:lang w:eastAsia="x-none"/>
        </w:rPr>
        <w:t>7</w:t>
      </w:r>
      <w:r w:rsidRPr="004A140B">
        <w:rPr>
          <w:rFonts w:eastAsia="Times New Roman"/>
          <w:snapToGrid w:val="0"/>
          <w:sz w:val="28"/>
          <w:szCs w:val="28"/>
          <w:lang w:eastAsia="x-none"/>
        </w:rPr>
        <w:t>.</w:t>
      </w:r>
      <w:r>
        <w:rPr>
          <w:rFonts w:eastAsia="Times New Roman"/>
          <w:snapToGrid w:val="0"/>
          <w:sz w:val="28"/>
          <w:szCs w:val="28"/>
          <w:lang w:eastAsia="x-none"/>
        </w:rPr>
        <w:t xml:space="preserve"> </w:t>
      </w:r>
      <w:r w:rsidRPr="004A140B">
        <w:rPr>
          <w:rFonts w:eastAsia="Times New Roman"/>
          <w:snapToGrid w:val="0"/>
          <w:sz w:val="28"/>
          <w:szCs w:val="28"/>
          <w:lang w:val="x-none" w:eastAsia="x-none"/>
        </w:rPr>
        <w:t>И</w:t>
      </w:r>
      <w:r w:rsidRPr="004A140B">
        <w:rPr>
          <w:rFonts w:eastAsia="Times New Roman"/>
          <w:sz w:val="28"/>
          <w:szCs w:val="28"/>
          <w:lang w:val="x-none" w:eastAsia="x-none"/>
        </w:rPr>
        <w:t>нформационные письма</w:t>
      </w:r>
      <w:r w:rsidRPr="004A140B">
        <w:rPr>
          <w:rFonts w:eastAsia="Times New Roman"/>
          <w:b/>
          <w:sz w:val="28"/>
          <w:szCs w:val="28"/>
          <w:lang w:val="x-none" w:eastAsia="x-none"/>
        </w:rPr>
        <w:t xml:space="preserve"> </w:t>
      </w:r>
      <w:r w:rsidRPr="004A140B">
        <w:rPr>
          <w:rFonts w:eastAsia="Times New Roman"/>
          <w:sz w:val="28"/>
          <w:szCs w:val="28"/>
          <w:lang w:val="x-none" w:eastAsia="x-none"/>
        </w:rPr>
        <w:t>Контрольно-счетной палат</w:t>
      </w:r>
      <w:r w:rsidRPr="004A140B">
        <w:rPr>
          <w:rFonts w:eastAsia="Times New Roman"/>
          <w:sz w:val="28"/>
          <w:szCs w:val="28"/>
          <w:lang w:eastAsia="x-none"/>
        </w:rPr>
        <w:t>ы</w:t>
      </w:r>
      <w:r w:rsidRPr="004A140B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4A140B">
        <w:rPr>
          <w:rFonts w:eastAsia="Times New Roman"/>
          <w:sz w:val="28"/>
          <w:szCs w:val="28"/>
          <w:lang w:eastAsia="x-none"/>
        </w:rPr>
        <w:t>направляются</w:t>
      </w:r>
      <w:r w:rsidRPr="004A140B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4A140B">
        <w:rPr>
          <w:rFonts w:eastAsia="Times New Roman"/>
          <w:sz w:val="28"/>
          <w:szCs w:val="28"/>
          <w:lang w:eastAsia="x-none"/>
        </w:rPr>
        <w:t xml:space="preserve">в </w:t>
      </w:r>
      <w:r w:rsidRPr="004A140B">
        <w:rPr>
          <w:rFonts w:eastAsia="Times New Roman"/>
          <w:sz w:val="28"/>
          <w:szCs w:val="28"/>
          <w:lang w:val="x-none" w:eastAsia="x-none"/>
        </w:rPr>
        <w:t>органы местного самоуправления и муниципальные органы в случае необходимости доведения до их сведен</w:t>
      </w:r>
      <w:r w:rsidRPr="004A140B">
        <w:rPr>
          <w:rFonts w:eastAsia="Times New Roman"/>
          <w:sz w:val="28"/>
          <w:szCs w:val="28"/>
          <w:lang w:eastAsia="x-none"/>
        </w:rPr>
        <w:t>ия</w:t>
      </w:r>
      <w:r w:rsidRPr="004A140B">
        <w:rPr>
          <w:rFonts w:eastAsia="Times New Roman"/>
          <w:b/>
          <w:sz w:val="28"/>
          <w:szCs w:val="28"/>
          <w:lang w:val="x-none" w:eastAsia="x-none"/>
        </w:rPr>
        <w:t xml:space="preserve"> </w:t>
      </w:r>
      <w:r w:rsidRPr="004A140B">
        <w:rPr>
          <w:rFonts w:eastAsia="Times New Roman"/>
          <w:sz w:val="28"/>
          <w:szCs w:val="28"/>
          <w:lang w:val="x-none" w:eastAsia="x-none"/>
        </w:rPr>
        <w:t xml:space="preserve">основных результатов </w:t>
      </w:r>
      <w:r w:rsidRPr="004A140B">
        <w:rPr>
          <w:rFonts w:eastAsia="Times New Roman"/>
          <w:sz w:val="28"/>
          <w:szCs w:val="28"/>
          <w:lang w:eastAsia="x-none"/>
        </w:rPr>
        <w:t>проверки (ревизии), обследования.</w:t>
      </w:r>
    </w:p>
    <w:p w:rsidR="00630F5F" w:rsidRPr="004A140B" w:rsidRDefault="00630F5F" w:rsidP="00630F5F">
      <w:pPr>
        <w:tabs>
          <w:tab w:val="num" w:pos="1935"/>
        </w:tabs>
        <w:spacing w:line="360" w:lineRule="auto"/>
        <w:ind w:firstLine="652"/>
        <w:jc w:val="both"/>
        <w:rPr>
          <w:rFonts w:eastAsia="Times New Roman"/>
          <w:sz w:val="28"/>
          <w:szCs w:val="28"/>
        </w:rPr>
      </w:pPr>
      <w:r w:rsidRPr="004A140B">
        <w:rPr>
          <w:rFonts w:eastAsia="Times New Roman"/>
          <w:snapToGrid w:val="0"/>
          <w:sz w:val="28"/>
          <w:szCs w:val="28"/>
        </w:rPr>
        <w:t>8.</w:t>
      </w:r>
      <w:r>
        <w:rPr>
          <w:rFonts w:eastAsia="Times New Roman"/>
          <w:snapToGrid w:val="0"/>
          <w:sz w:val="28"/>
          <w:szCs w:val="28"/>
        </w:rPr>
        <w:t>8</w:t>
      </w:r>
      <w:r w:rsidRPr="004A140B">
        <w:rPr>
          <w:rFonts w:eastAsia="Times New Roman"/>
          <w:snapToGrid w:val="0"/>
          <w:sz w:val="28"/>
          <w:szCs w:val="28"/>
        </w:rPr>
        <w:t>.</w:t>
      </w:r>
      <w:r>
        <w:rPr>
          <w:rFonts w:eastAsia="Times New Roman"/>
          <w:snapToGrid w:val="0"/>
          <w:sz w:val="28"/>
          <w:szCs w:val="28"/>
        </w:rPr>
        <w:t> </w:t>
      </w:r>
      <w:r w:rsidRPr="004A140B">
        <w:rPr>
          <w:rFonts w:eastAsia="Times New Roman"/>
          <w:snapToGrid w:val="0"/>
          <w:sz w:val="28"/>
          <w:szCs w:val="28"/>
        </w:rPr>
        <w:t xml:space="preserve">Обращения </w:t>
      </w:r>
      <w:r w:rsidRPr="004A140B">
        <w:rPr>
          <w:rFonts w:eastAsia="Times New Roman"/>
          <w:sz w:val="28"/>
          <w:szCs w:val="28"/>
        </w:rPr>
        <w:t xml:space="preserve">Контрольно-счетной палаты </w:t>
      </w:r>
      <w:r w:rsidRPr="004A140B">
        <w:rPr>
          <w:rFonts w:eastAsia="Times New Roman"/>
          <w:snapToGrid w:val="0"/>
          <w:sz w:val="28"/>
          <w:szCs w:val="28"/>
        </w:rPr>
        <w:t>в правоохранительные</w:t>
      </w:r>
      <w:r w:rsidRPr="004A140B">
        <w:rPr>
          <w:rFonts w:eastAsia="Times New Roman"/>
          <w:b/>
          <w:snapToGrid w:val="0"/>
          <w:sz w:val="28"/>
          <w:szCs w:val="28"/>
        </w:rPr>
        <w:t xml:space="preserve"> </w:t>
      </w:r>
      <w:r w:rsidRPr="004A140B">
        <w:rPr>
          <w:rFonts w:eastAsia="Times New Roman"/>
          <w:snapToGrid w:val="0"/>
          <w:sz w:val="28"/>
          <w:szCs w:val="28"/>
        </w:rPr>
        <w:t>органы подготавливаются и направляются</w:t>
      </w:r>
      <w:r w:rsidRPr="004A140B">
        <w:rPr>
          <w:rFonts w:eastAsia="Times New Roman"/>
          <w:sz w:val="28"/>
          <w:szCs w:val="28"/>
        </w:rPr>
        <w:t xml:space="preserve"> </w:t>
      </w:r>
      <w:r w:rsidRPr="004A140B">
        <w:rPr>
          <w:rFonts w:eastAsia="Times New Roman"/>
          <w:snapToGrid w:val="0"/>
          <w:sz w:val="28"/>
          <w:szCs w:val="28"/>
        </w:rPr>
        <w:t>в</w:t>
      </w:r>
      <w:r w:rsidRPr="004A140B">
        <w:rPr>
          <w:rFonts w:eastAsia="Times New Roman"/>
          <w:sz w:val="28"/>
          <w:szCs w:val="28"/>
        </w:rPr>
        <w:t xml:space="preserve"> случае, если при проведении проверки (ревизии) выявлены факты незаконного использования средств местного бюджета, муниципального имущества, в которых усматриваются признаки преступления или коррупционного правонарушения.  </w:t>
      </w:r>
    </w:p>
    <w:bookmarkEnd w:id="6"/>
    <w:p w:rsidR="00515547" w:rsidRDefault="00515547" w:rsidP="00515547">
      <w:pPr>
        <w:autoSpaceDE w:val="0"/>
        <w:autoSpaceDN w:val="0"/>
        <w:adjustRightInd w:val="0"/>
        <w:spacing w:line="360" w:lineRule="auto"/>
        <w:ind w:firstLine="652"/>
        <w:jc w:val="both"/>
        <w:rPr>
          <w:rFonts w:eastAsia="Times New Roman"/>
          <w:b/>
          <w:sz w:val="28"/>
          <w:szCs w:val="28"/>
        </w:rPr>
      </w:pPr>
      <w:r w:rsidRPr="004A140B">
        <w:rPr>
          <w:rFonts w:eastAsia="Times New Roman"/>
          <w:b/>
          <w:sz w:val="28"/>
          <w:szCs w:val="28"/>
        </w:rPr>
        <w:t xml:space="preserve">9. </w:t>
      </w:r>
      <w:bookmarkStart w:id="7" w:name="_Hlk24445243"/>
      <w:r w:rsidRPr="004A140B">
        <w:rPr>
          <w:rFonts w:eastAsia="Times New Roman"/>
          <w:b/>
          <w:sz w:val="28"/>
          <w:szCs w:val="28"/>
        </w:rPr>
        <w:t>Порядок осуществления доступа к информации о деятельности Контрольно-счетной палаты</w:t>
      </w:r>
      <w:bookmarkEnd w:id="7"/>
    </w:p>
    <w:p w:rsidR="00963BD1" w:rsidRDefault="00963BD1" w:rsidP="00963BD1">
      <w:pPr>
        <w:spacing w:line="360" w:lineRule="auto"/>
        <w:ind w:firstLine="709"/>
        <w:jc w:val="both"/>
        <w:outlineLvl w:val="1"/>
        <w:rPr>
          <w:rFonts w:eastAsia="Times New Roman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(в редакции Решения Совета депутатов городского округа Люберцы от 20.11.2019 г. № 326/40).</w:t>
      </w:r>
    </w:p>
    <w:p w:rsidR="00EB5629" w:rsidRPr="0049032B" w:rsidRDefault="00EB5629" w:rsidP="00EB5629">
      <w:pPr>
        <w:spacing w:line="360" w:lineRule="auto"/>
        <w:ind w:firstLine="709"/>
        <w:jc w:val="both"/>
        <w:rPr>
          <w:sz w:val="28"/>
          <w:szCs w:val="28"/>
        </w:rPr>
      </w:pPr>
      <w:r w:rsidRPr="0049032B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Контрольно-счетной палаты или опубликовывает в официальных изданиях средств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B5629" w:rsidRPr="0049032B" w:rsidRDefault="00EB5629" w:rsidP="00EB562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9032B">
        <w:rPr>
          <w:sz w:val="28"/>
          <w:szCs w:val="28"/>
        </w:rPr>
        <w:t>2. Контрольно-счетная палата ежегодно, в срок не позднее 1 апреля года следующего за отчетным, подготавливает отчеты о своей деятельности, которые направляются на рассмотрение в Совет депутатов. Указанные отчеты Контрольно-счетной палаты размещаются на официальном сайте Контрольно-счетной палаты или опубликовываются в средствах массовой информации только после их рассмотрения Советом депутатов.</w:t>
      </w:r>
    </w:p>
    <w:p w:rsidR="00EB5629" w:rsidRPr="0049032B" w:rsidRDefault="00EB5629" w:rsidP="00EB5629">
      <w:pPr>
        <w:spacing w:line="360" w:lineRule="auto"/>
        <w:ind w:firstLine="709"/>
        <w:jc w:val="both"/>
        <w:rPr>
          <w:sz w:val="28"/>
          <w:szCs w:val="28"/>
        </w:rPr>
      </w:pPr>
      <w:r w:rsidRPr="0049032B">
        <w:rPr>
          <w:sz w:val="28"/>
          <w:szCs w:val="28"/>
        </w:rPr>
        <w:t>3. Размещение информации о деятельности Контрольно-счетной палаты на официальном сайте Контрольно-счетной палаты или опубликование в средствах массовой информации осуществляется в соответствии с законодательством Российской Федерации, нормативными правовыми актами Совета депутатов и Регламентом Контрольно-счетной палаты.</w:t>
      </w:r>
    </w:p>
    <w:bookmarkEnd w:id="4"/>
    <w:p w:rsidR="00515547" w:rsidRPr="0051482C" w:rsidRDefault="00515547" w:rsidP="00630F5F">
      <w:pPr>
        <w:spacing w:line="360" w:lineRule="auto"/>
        <w:ind w:firstLine="652"/>
        <w:jc w:val="both"/>
        <w:rPr>
          <w:rFonts w:eastAsia="Times New Roman"/>
          <w:color w:val="0070C0"/>
          <w:sz w:val="28"/>
          <w:szCs w:val="28"/>
        </w:rPr>
      </w:pPr>
    </w:p>
    <w:sectPr w:rsidR="00515547" w:rsidRPr="0051482C" w:rsidSect="00426FC7">
      <w:footerReference w:type="default" r:id="rId12"/>
      <w:pgSz w:w="11906" w:h="16838"/>
      <w:pgMar w:top="1134" w:right="851" w:bottom="1134" w:left="1418" w:header="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FC" w:rsidRDefault="00E70EFC">
      <w:r>
        <w:separator/>
      </w:r>
    </w:p>
  </w:endnote>
  <w:endnote w:type="continuationSeparator" w:id="0">
    <w:p w:rsidR="00E70EFC" w:rsidRDefault="00E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11" w:rsidRDefault="00857A11">
    <w:pPr>
      <w:pStyle w:val="a8"/>
      <w:jc w:val="center"/>
    </w:pPr>
  </w:p>
  <w:p w:rsidR="00F46326" w:rsidRDefault="00F463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FC" w:rsidRDefault="00E70EFC">
      <w:r>
        <w:separator/>
      </w:r>
    </w:p>
  </w:footnote>
  <w:footnote w:type="continuationSeparator" w:id="0">
    <w:p w:rsidR="00E70EFC" w:rsidRDefault="00E7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1FB7"/>
    <w:multiLevelType w:val="hybridMultilevel"/>
    <w:tmpl w:val="F8F214C4"/>
    <w:lvl w:ilvl="0" w:tplc="D86EB7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C5A0923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C8"/>
    <w:rsid w:val="000026C4"/>
    <w:rsid w:val="000156C3"/>
    <w:rsid w:val="000167D8"/>
    <w:rsid w:val="00073734"/>
    <w:rsid w:val="00077E0B"/>
    <w:rsid w:val="00087968"/>
    <w:rsid w:val="000A0B2C"/>
    <w:rsid w:val="000A5B50"/>
    <w:rsid w:val="000A7E88"/>
    <w:rsid w:val="000B5F03"/>
    <w:rsid w:val="000B65BE"/>
    <w:rsid w:val="000C2295"/>
    <w:rsid w:val="000F13BB"/>
    <w:rsid w:val="000F28E0"/>
    <w:rsid w:val="000F36D9"/>
    <w:rsid w:val="00100765"/>
    <w:rsid w:val="00103C95"/>
    <w:rsid w:val="00104326"/>
    <w:rsid w:val="0010541C"/>
    <w:rsid w:val="001150A2"/>
    <w:rsid w:val="001164C8"/>
    <w:rsid w:val="00135B5B"/>
    <w:rsid w:val="00143D76"/>
    <w:rsid w:val="00145A05"/>
    <w:rsid w:val="001542D2"/>
    <w:rsid w:val="00164881"/>
    <w:rsid w:val="00170AD8"/>
    <w:rsid w:val="001901C3"/>
    <w:rsid w:val="001922DC"/>
    <w:rsid w:val="001A6F92"/>
    <w:rsid w:val="001B12DE"/>
    <w:rsid w:val="001B2BB2"/>
    <w:rsid w:val="001B5674"/>
    <w:rsid w:val="001C0A44"/>
    <w:rsid w:val="001C3710"/>
    <w:rsid w:val="001E33A6"/>
    <w:rsid w:val="001E5EAB"/>
    <w:rsid w:val="002008CE"/>
    <w:rsid w:val="00202614"/>
    <w:rsid w:val="002057AB"/>
    <w:rsid w:val="00212421"/>
    <w:rsid w:val="002141F5"/>
    <w:rsid w:val="00215288"/>
    <w:rsid w:val="002271AC"/>
    <w:rsid w:val="002304DB"/>
    <w:rsid w:val="00231A81"/>
    <w:rsid w:val="00233269"/>
    <w:rsid w:val="00252262"/>
    <w:rsid w:val="00260A18"/>
    <w:rsid w:val="0027453D"/>
    <w:rsid w:val="00282245"/>
    <w:rsid w:val="00282C41"/>
    <w:rsid w:val="00283BF4"/>
    <w:rsid w:val="0028451B"/>
    <w:rsid w:val="002A1DA8"/>
    <w:rsid w:val="002A47AC"/>
    <w:rsid w:val="002B2123"/>
    <w:rsid w:val="002B4CAA"/>
    <w:rsid w:val="002C2CB9"/>
    <w:rsid w:val="002E3C72"/>
    <w:rsid w:val="00306188"/>
    <w:rsid w:val="00306C35"/>
    <w:rsid w:val="00313C72"/>
    <w:rsid w:val="00316161"/>
    <w:rsid w:val="003209D2"/>
    <w:rsid w:val="00325797"/>
    <w:rsid w:val="003271AB"/>
    <w:rsid w:val="00353E49"/>
    <w:rsid w:val="00370B58"/>
    <w:rsid w:val="00380CD9"/>
    <w:rsid w:val="00383082"/>
    <w:rsid w:val="0038587D"/>
    <w:rsid w:val="00385E85"/>
    <w:rsid w:val="003B0DDB"/>
    <w:rsid w:val="003B3174"/>
    <w:rsid w:val="003C1318"/>
    <w:rsid w:val="003D2FFD"/>
    <w:rsid w:val="003D732B"/>
    <w:rsid w:val="003E6731"/>
    <w:rsid w:val="003F15A0"/>
    <w:rsid w:val="003F509C"/>
    <w:rsid w:val="003F62EA"/>
    <w:rsid w:val="004022C8"/>
    <w:rsid w:val="00405B8C"/>
    <w:rsid w:val="00405FE7"/>
    <w:rsid w:val="00412085"/>
    <w:rsid w:val="00423FE3"/>
    <w:rsid w:val="00426FC7"/>
    <w:rsid w:val="004273F5"/>
    <w:rsid w:val="00435615"/>
    <w:rsid w:val="00440C51"/>
    <w:rsid w:val="00446C66"/>
    <w:rsid w:val="00453A1A"/>
    <w:rsid w:val="00460992"/>
    <w:rsid w:val="0048158A"/>
    <w:rsid w:val="00482492"/>
    <w:rsid w:val="0049032B"/>
    <w:rsid w:val="004A140B"/>
    <w:rsid w:val="004A6128"/>
    <w:rsid w:val="004A6962"/>
    <w:rsid w:val="004B04A1"/>
    <w:rsid w:val="004B1902"/>
    <w:rsid w:val="004C011F"/>
    <w:rsid w:val="004C51E2"/>
    <w:rsid w:val="004D5C67"/>
    <w:rsid w:val="004D64DD"/>
    <w:rsid w:val="004E5FB8"/>
    <w:rsid w:val="004F62CF"/>
    <w:rsid w:val="0051482C"/>
    <w:rsid w:val="00515547"/>
    <w:rsid w:val="00551201"/>
    <w:rsid w:val="00553428"/>
    <w:rsid w:val="0056006B"/>
    <w:rsid w:val="00566617"/>
    <w:rsid w:val="00567713"/>
    <w:rsid w:val="0057592A"/>
    <w:rsid w:val="00594425"/>
    <w:rsid w:val="005A7086"/>
    <w:rsid w:val="005B4F43"/>
    <w:rsid w:val="005C3404"/>
    <w:rsid w:val="005C5408"/>
    <w:rsid w:val="005D5127"/>
    <w:rsid w:val="005E7D06"/>
    <w:rsid w:val="005E7EE4"/>
    <w:rsid w:val="005F4E5E"/>
    <w:rsid w:val="005F711C"/>
    <w:rsid w:val="00606050"/>
    <w:rsid w:val="00621010"/>
    <w:rsid w:val="00623904"/>
    <w:rsid w:val="00630F5F"/>
    <w:rsid w:val="006379CD"/>
    <w:rsid w:val="006575FB"/>
    <w:rsid w:val="00664DCB"/>
    <w:rsid w:val="00672EED"/>
    <w:rsid w:val="006731FD"/>
    <w:rsid w:val="00677F80"/>
    <w:rsid w:val="0069221D"/>
    <w:rsid w:val="006A025D"/>
    <w:rsid w:val="006C2A9B"/>
    <w:rsid w:val="006C2BB7"/>
    <w:rsid w:val="006C662C"/>
    <w:rsid w:val="006C6EA8"/>
    <w:rsid w:val="006D04EB"/>
    <w:rsid w:val="006D6A85"/>
    <w:rsid w:val="006F40CE"/>
    <w:rsid w:val="00700496"/>
    <w:rsid w:val="007128E7"/>
    <w:rsid w:val="00725DC7"/>
    <w:rsid w:val="00727854"/>
    <w:rsid w:val="007323F0"/>
    <w:rsid w:val="00732A7F"/>
    <w:rsid w:val="00734A35"/>
    <w:rsid w:val="0074616F"/>
    <w:rsid w:val="00753D6A"/>
    <w:rsid w:val="00757A64"/>
    <w:rsid w:val="00785524"/>
    <w:rsid w:val="00791B85"/>
    <w:rsid w:val="007B2E61"/>
    <w:rsid w:val="007B3671"/>
    <w:rsid w:val="007B3B71"/>
    <w:rsid w:val="007B7079"/>
    <w:rsid w:val="007C1650"/>
    <w:rsid w:val="007C4809"/>
    <w:rsid w:val="007C65B0"/>
    <w:rsid w:val="007D597A"/>
    <w:rsid w:val="007E1406"/>
    <w:rsid w:val="007F3A6A"/>
    <w:rsid w:val="00812A06"/>
    <w:rsid w:val="00831EFF"/>
    <w:rsid w:val="00837E8C"/>
    <w:rsid w:val="00843472"/>
    <w:rsid w:val="00857A11"/>
    <w:rsid w:val="00870094"/>
    <w:rsid w:val="00881052"/>
    <w:rsid w:val="00886F7F"/>
    <w:rsid w:val="008879E9"/>
    <w:rsid w:val="008A2014"/>
    <w:rsid w:val="008B283E"/>
    <w:rsid w:val="008C1D99"/>
    <w:rsid w:val="008C4B8B"/>
    <w:rsid w:val="008D0866"/>
    <w:rsid w:val="008D5734"/>
    <w:rsid w:val="008D6ECA"/>
    <w:rsid w:val="008F759E"/>
    <w:rsid w:val="0090525B"/>
    <w:rsid w:val="00925051"/>
    <w:rsid w:val="009316CB"/>
    <w:rsid w:val="00963BD1"/>
    <w:rsid w:val="00963D66"/>
    <w:rsid w:val="0097019A"/>
    <w:rsid w:val="00974A1A"/>
    <w:rsid w:val="00980957"/>
    <w:rsid w:val="00980CA1"/>
    <w:rsid w:val="009852E7"/>
    <w:rsid w:val="00986B59"/>
    <w:rsid w:val="009930C3"/>
    <w:rsid w:val="009A1E1C"/>
    <w:rsid w:val="009B1E66"/>
    <w:rsid w:val="009B5E74"/>
    <w:rsid w:val="009C0ABA"/>
    <w:rsid w:val="009D5DC3"/>
    <w:rsid w:val="009E5C5D"/>
    <w:rsid w:val="009E75E9"/>
    <w:rsid w:val="00A0628D"/>
    <w:rsid w:val="00A15AC8"/>
    <w:rsid w:val="00A34760"/>
    <w:rsid w:val="00A45654"/>
    <w:rsid w:val="00A544C4"/>
    <w:rsid w:val="00A550C0"/>
    <w:rsid w:val="00A55E1D"/>
    <w:rsid w:val="00A62A97"/>
    <w:rsid w:val="00A672B1"/>
    <w:rsid w:val="00A70001"/>
    <w:rsid w:val="00A7019E"/>
    <w:rsid w:val="00A72251"/>
    <w:rsid w:val="00A77306"/>
    <w:rsid w:val="00A82EE9"/>
    <w:rsid w:val="00AA0292"/>
    <w:rsid w:val="00AA730C"/>
    <w:rsid w:val="00AB0514"/>
    <w:rsid w:val="00AC104D"/>
    <w:rsid w:val="00AC27EB"/>
    <w:rsid w:val="00AC41DA"/>
    <w:rsid w:val="00AC4992"/>
    <w:rsid w:val="00AC5125"/>
    <w:rsid w:val="00AE5DE8"/>
    <w:rsid w:val="00AF5F9E"/>
    <w:rsid w:val="00B035AC"/>
    <w:rsid w:val="00B108C1"/>
    <w:rsid w:val="00B12E47"/>
    <w:rsid w:val="00B21737"/>
    <w:rsid w:val="00B315B5"/>
    <w:rsid w:val="00B40C26"/>
    <w:rsid w:val="00B41002"/>
    <w:rsid w:val="00B43EAC"/>
    <w:rsid w:val="00B50B60"/>
    <w:rsid w:val="00B600D2"/>
    <w:rsid w:val="00B61F0B"/>
    <w:rsid w:val="00B627D3"/>
    <w:rsid w:val="00B65979"/>
    <w:rsid w:val="00B80CFD"/>
    <w:rsid w:val="00B81DB6"/>
    <w:rsid w:val="00B917FE"/>
    <w:rsid w:val="00BB03B4"/>
    <w:rsid w:val="00BC0F36"/>
    <w:rsid w:val="00BD77C8"/>
    <w:rsid w:val="00C04A09"/>
    <w:rsid w:val="00C07AE7"/>
    <w:rsid w:val="00C1054F"/>
    <w:rsid w:val="00C1207B"/>
    <w:rsid w:val="00C13DE2"/>
    <w:rsid w:val="00C21662"/>
    <w:rsid w:val="00C27C7B"/>
    <w:rsid w:val="00C32D5A"/>
    <w:rsid w:val="00C533A6"/>
    <w:rsid w:val="00C53857"/>
    <w:rsid w:val="00C57CC8"/>
    <w:rsid w:val="00C647BA"/>
    <w:rsid w:val="00C67064"/>
    <w:rsid w:val="00C70437"/>
    <w:rsid w:val="00C705E7"/>
    <w:rsid w:val="00C71101"/>
    <w:rsid w:val="00C87B5F"/>
    <w:rsid w:val="00C92484"/>
    <w:rsid w:val="00CB4933"/>
    <w:rsid w:val="00CB602B"/>
    <w:rsid w:val="00CD43A2"/>
    <w:rsid w:val="00CD6011"/>
    <w:rsid w:val="00CF09B8"/>
    <w:rsid w:val="00CF36A9"/>
    <w:rsid w:val="00D01BDC"/>
    <w:rsid w:val="00D1188E"/>
    <w:rsid w:val="00D139A7"/>
    <w:rsid w:val="00D1478E"/>
    <w:rsid w:val="00D20B3C"/>
    <w:rsid w:val="00D2631E"/>
    <w:rsid w:val="00D41EC1"/>
    <w:rsid w:val="00D43549"/>
    <w:rsid w:val="00D61F7B"/>
    <w:rsid w:val="00D70E42"/>
    <w:rsid w:val="00D7625A"/>
    <w:rsid w:val="00D83279"/>
    <w:rsid w:val="00D93250"/>
    <w:rsid w:val="00DB0831"/>
    <w:rsid w:val="00DB1BF6"/>
    <w:rsid w:val="00DD5AEB"/>
    <w:rsid w:val="00DE3E80"/>
    <w:rsid w:val="00DF153E"/>
    <w:rsid w:val="00DF1FA8"/>
    <w:rsid w:val="00DF377E"/>
    <w:rsid w:val="00E05CE6"/>
    <w:rsid w:val="00E201F0"/>
    <w:rsid w:val="00E329A8"/>
    <w:rsid w:val="00E3776C"/>
    <w:rsid w:val="00E42E2C"/>
    <w:rsid w:val="00E47F11"/>
    <w:rsid w:val="00E527E5"/>
    <w:rsid w:val="00E542E8"/>
    <w:rsid w:val="00E70EFC"/>
    <w:rsid w:val="00E822E6"/>
    <w:rsid w:val="00E8419F"/>
    <w:rsid w:val="00E914EF"/>
    <w:rsid w:val="00E930BA"/>
    <w:rsid w:val="00E9738B"/>
    <w:rsid w:val="00EA6649"/>
    <w:rsid w:val="00EA7DB9"/>
    <w:rsid w:val="00EB2EE8"/>
    <w:rsid w:val="00EB5629"/>
    <w:rsid w:val="00EB7053"/>
    <w:rsid w:val="00EC1F15"/>
    <w:rsid w:val="00EC554A"/>
    <w:rsid w:val="00ED0D44"/>
    <w:rsid w:val="00ED5B78"/>
    <w:rsid w:val="00F14C60"/>
    <w:rsid w:val="00F34E1B"/>
    <w:rsid w:val="00F35F52"/>
    <w:rsid w:val="00F41F6C"/>
    <w:rsid w:val="00F43ED8"/>
    <w:rsid w:val="00F46326"/>
    <w:rsid w:val="00F57CB5"/>
    <w:rsid w:val="00F67846"/>
    <w:rsid w:val="00F76591"/>
    <w:rsid w:val="00F83C3E"/>
    <w:rsid w:val="00F848BE"/>
    <w:rsid w:val="00F90106"/>
    <w:rsid w:val="00F97278"/>
    <w:rsid w:val="00FA097C"/>
    <w:rsid w:val="00FB0492"/>
    <w:rsid w:val="00FC2041"/>
    <w:rsid w:val="00FC4BB9"/>
    <w:rsid w:val="00FE2C50"/>
    <w:rsid w:val="00FE2D7A"/>
    <w:rsid w:val="00FF10C2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FEF2F-D929-40AB-A67C-C7E8946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34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eastAsiaTheme="minorEastAsia" w:hAnsi="Times New Roman" w:cs="Times New Roman" w:hint="default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pPr>
      <w:widowControl w:val="0"/>
      <w:snapToGrid w:val="0"/>
      <w:spacing w:line="360" w:lineRule="auto"/>
      <w:ind w:firstLine="220"/>
      <w:jc w:val="both"/>
    </w:pPr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EFBDECB1D9F9B5762FD0A601D2293A44543F7EF147EBB51CDFF5A22c83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EFBDECB1D9F9B5762FD0A601D2293A74F45F6E54629B90098F1c53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4EFBDECB1D9F9B5762FD0A601D2293A44543F7EF147EBB51CDFF5A22c83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EFBDECB1D9F9B5762FD0A601D2293A44543F7EF147EBB51CDFF5A22c83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30FB-F98F-45DD-A6A7-590B4619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28 ноября 2013 г. N 1092 г. Москва "О порядке осуществления Федеральной службой финансово-бюджетного надзора полномочий по контролю в финансово-бюджетной сфере"</vt:lpstr>
    </vt:vector>
  </TitlesOfParts>
  <Company>SPecialiST RePack</Company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28 ноября 2013 г. N 1092 г. Москва "О порядке осуществления Федеральной службой финансово-бюджетного надзора полномочий по контролю в финансово-бюджетной сфере"</dc:title>
  <dc:creator>secrfin</dc:creator>
  <cp:lastModifiedBy>secrfin</cp:lastModifiedBy>
  <cp:revision>2</cp:revision>
  <cp:lastPrinted>2019-11-12T09:34:00Z</cp:lastPrinted>
  <dcterms:created xsi:type="dcterms:W3CDTF">2019-12-10T09:50:00Z</dcterms:created>
  <dcterms:modified xsi:type="dcterms:W3CDTF">2019-12-10T09:50:00Z</dcterms:modified>
</cp:coreProperties>
</file>