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EB" w:rsidRPr="00A518EB" w:rsidRDefault="00A518EB" w:rsidP="00A518EB">
      <w:pPr>
        <w:jc w:val="right"/>
        <w:rPr>
          <w:rFonts w:ascii="Times New Roman" w:hAnsi="Times New Roman" w:cs="Times New Roman"/>
        </w:rPr>
      </w:pPr>
      <w:r w:rsidRPr="00A518EB">
        <w:rPr>
          <w:rFonts w:ascii="Times New Roman" w:hAnsi="Times New Roman" w:cs="Times New Roman"/>
        </w:rPr>
        <w:t xml:space="preserve">Утвержден  </w:t>
      </w:r>
    </w:p>
    <w:p w:rsidR="00A518EB" w:rsidRPr="00A518EB" w:rsidRDefault="00A518EB" w:rsidP="00A518EB">
      <w:pPr>
        <w:jc w:val="right"/>
        <w:rPr>
          <w:rFonts w:ascii="Times New Roman" w:hAnsi="Times New Roman" w:cs="Times New Roman"/>
        </w:rPr>
      </w:pPr>
      <w:r w:rsidRPr="00A518EB">
        <w:rPr>
          <w:rFonts w:ascii="Times New Roman" w:hAnsi="Times New Roman" w:cs="Times New Roman"/>
        </w:rPr>
        <w:t xml:space="preserve">Распоряжением </w:t>
      </w:r>
    </w:p>
    <w:p w:rsidR="00A518EB" w:rsidRPr="00A518EB" w:rsidRDefault="00A518EB" w:rsidP="00A518EB">
      <w:pPr>
        <w:jc w:val="right"/>
        <w:rPr>
          <w:rFonts w:ascii="Times New Roman" w:hAnsi="Times New Roman" w:cs="Times New Roman"/>
        </w:rPr>
      </w:pPr>
      <w:r w:rsidRPr="00A518EB">
        <w:rPr>
          <w:rFonts w:ascii="Times New Roman" w:hAnsi="Times New Roman" w:cs="Times New Roman"/>
        </w:rPr>
        <w:t>Контрольно-счетной палаты</w:t>
      </w:r>
    </w:p>
    <w:p w:rsidR="00A518EB" w:rsidRPr="00A518EB" w:rsidRDefault="00A518EB" w:rsidP="00A518EB">
      <w:pPr>
        <w:jc w:val="right"/>
        <w:rPr>
          <w:rFonts w:ascii="Times New Roman" w:hAnsi="Times New Roman" w:cs="Times New Roman"/>
        </w:rPr>
      </w:pPr>
      <w:r w:rsidRPr="00A518EB">
        <w:rPr>
          <w:rFonts w:ascii="Times New Roman" w:hAnsi="Times New Roman" w:cs="Times New Roman"/>
        </w:rPr>
        <w:t>Люберецкого муниципального района</w:t>
      </w:r>
    </w:p>
    <w:p w:rsidR="00A518EB" w:rsidRPr="00A518EB" w:rsidRDefault="00A518EB" w:rsidP="00A518EB">
      <w:pPr>
        <w:jc w:val="right"/>
        <w:rPr>
          <w:rFonts w:ascii="Times New Roman" w:hAnsi="Times New Roman" w:cs="Times New Roman"/>
        </w:rPr>
      </w:pPr>
      <w:r w:rsidRPr="00A518EB">
        <w:rPr>
          <w:rFonts w:ascii="Times New Roman" w:hAnsi="Times New Roman" w:cs="Times New Roman"/>
        </w:rPr>
        <w:t xml:space="preserve">Московской области от  </w:t>
      </w:r>
      <w:r w:rsidR="00803E14">
        <w:rPr>
          <w:rFonts w:ascii="Times New Roman" w:hAnsi="Times New Roman" w:cs="Times New Roman"/>
        </w:rPr>
        <w:t>27.12.2016</w:t>
      </w:r>
      <w:r w:rsidRPr="00A518EB">
        <w:rPr>
          <w:rFonts w:ascii="Times New Roman" w:hAnsi="Times New Roman" w:cs="Times New Roman"/>
        </w:rPr>
        <w:t xml:space="preserve">  </w:t>
      </w:r>
    </w:p>
    <w:p w:rsidR="00A518EB" w:rsidRPr="00A518EB" w:rsidRDefault="00A518EB" w:rsidP="00A518EB">
      <w:pPr>
        <w:jc w:val="right"/>
        <w:rPr>
          <w:rFonts w:ascii="Times New Roman" w:hAnsi="Times New Roman" w:cs="Times New Roman"/>
        </w:rPr>
      </w:pPr>
      <w:r w:rsidRPr="00A518EB">
        <w:rPr>
          <w:rFonts w:ascii="Times New Roman" w:hAnsi="Times New Roman" w:cs="Times New Roman"/>
        </w:rPr>
        <w:t xml:space="preserve">№ </w:t>
      </w:r>
      <w:r w:rsidR="00803E14">
        <w:rPr>
          <w:rFonts w:ascii="Times New Roman" w:hAnsi="Times New Roman" w:cs="Times New Roman"/>
        </w:rPr>
        <w:t>41</w:t>
      </w:r>
      <w:r w:rsidRPr="00A518EB">
        <w:rPr>
          <w:rFonts w:ascii="Times New Roman" w:hAnsi="Times New Roman" w:cs="Times New Roman"/>
        </w:rPr>
        <w:t>-Р</w:t>
      </w:r>
    </w:p>
    <w:p w:rsidR="00A518EB" w:rsidRDefault="00A518EB" w:rsidP="00A518EB">
      <w:pPr>
        <w:jc w:val="both"/>
      </w:pPr>
    </w:p>
    <w:p w:rsidR="002F0B54" w:rsidRDefault="002F0B54" w:rsidP="00A518EB">
      <w:pPr>
        <w:jc w:val="both"/>
      </w:pPr>
    </w:p>
    <w:p w:rsidR="00803E14" w:rsidRDefault="00803E14" w:rsidP="00A518EB">
      <w:pPr>
        <w:jc w:val="both"/>
      </w:pPr>
    </w:p>
    <w:p w:rsidR="00204109" w:rsidRDefault="00204109" w:rsidP="00A518EB">
      <w:pPr>
        <w:jc w:val="both"/>
      </w:pPr>
    </w:p>
    <w:p w:rsidR="00204109" w:rsidRDefault="00204109" w:rsidP="00A518EB">
      <w:pPr>
        <w:jc w:val="both"/>
      </w:pPr>
    </w:p>
    <w:p w:rsidR="00A518EB" w:rsidRDefault="00A518EB" w:rsidP="00A518EB">
      <w:pPr>
        <w:jc w:val="both"/>
      </w:pPr>
    </w:p>
    <w:p w:rsidR="00803E14" w:rsidRPr="00803E14" w:rsidRDefault="00803E14" w:rsidP="0021711E">
      <w:pPr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803E14">
        <w:rPr>
          <w:rFonts w:ascii="Times New Roman" w:hAnsi="Times New Roman" w:cs="Times New Roman"/>
          <w:b/>
        </w:rPr>
        <w:t>Стандарт  внешнего муниципального финансового контроля</w:t>
      </w:r>
      <w:r w:rsidRPr="00803E14">
        <w:rPr>
          <w:rFonts w:ascii="Times New Roman" w:hAnsi="Times New Roman" w:cs="Times New Roman"/>
          <w:b/>
          <w:bCs/>
        </w:rPr>
        <w:t xml:space="preserve"> </w:t>
      </w:r>
    </w:p>
    <w:p w:rsidR="00803E14" w:rsidRDefault="00803E14" w:rsidP="00204109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803E14">
        <w:rPr>
          <w:rFonts w:ascii="Times New Roman" w:hAnsi="Times New Roman" w:cs="Times New Roman"/>
          <w:b/>
          <w:bCs/>
        </w:rPr>
        <w:t xml:space="preserve">СФК 112 </w:t>
      </w:r>
      <w:r w:rsidR="00DB2CBE" w:rsidRPr="00803E14">
        <w:rPr>
          <w:rFonts w:ascii="Times New Roman" w:hAnsi="Times New Roman" w:cs="Times New Roman"/>
          <w:b/>
          <w:bCs/>
        </w:rPr>
        <w:t>«Э</w:t>
      </w:r>
      <w:r w:rsidRPr="00803E14">
        <w:rPr>
          <w:rFonts w:ascii="Times New Roman" w:hAnsi="Times New Roman" w:cs="Times New Roman"/>
          <w:b/>
          <w:bCs/>
        </w:rPr>
        <w:t>кспертиза проекта решения Совета депутатов об исполнении местного бюджета за отчетный финансовый год»</w:t>
      </w:r>
    </w:p>
    <w:p w:rsidR="00204109" w:rsidRDefault="00204109" w:rsidP="00204109">
      <w:pPr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204109" w:rsidRPr="00204109" w:rsidRDefault="00204109" w:rsidP="00204109">
      <w:pPr>
        <w:ind w:firstLine="360"/>
        <w:jc w:val="center"/>
        <w:rPr>
          <w:rFonts w:ascii="Times New Roman" w:hAnsi="Times New Roman" w:cs="Times New Roman"/>
          <w:bCs/>
        </w:rPr>
      </w:pPr>
      <w:proofErr w:type="gramStart"/>
      <w:r w:rsidRPr="00204109">
        <w:rPr>
          <w:rFonts w:ascii="Times New Roman" w:hAnsi="Times New Roman" w:cs="Times New Roman"/>
          <w:bCs/>
        </w:rPr>
        <w:t>(рассмотрен Коллегией Контрольно-счетной палаты Люберецкого муниципального района Московской области от 2</w:t>
      </w:r>
      <w:r>
        <w:rPr>
          <w:rFonts w:ascii="Times New Roman" w:hAnsi="Times New Roman" w:cs="Times New Roman"/>
          <w:bCs/>
        </w:rPr>
        <w:t>7</w:t>
      </w:r>
      <w:r w:rsidRPr="0020410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12</w:t>
      </w:r>
      <w:r w:rsidRPr="00204109">
        <w:rPr>
          <w:rFonts w:ascii="Times New Roman" w:hAnsi="Times New Roman" w:cs="Times New Roman"/>
          <w:bCs/>
        </w:rPr>
        <w:t>.2016 г.  (протокол №</w:t>
      </w:r>
      <w:r w:rsidR="00BA7126">
        <w:rPr>
          <w:rFonts w:ascii="Times New Roman" w:hAnsi="Times New Roman" w:cs="Times New Roman"/>
          <w:bCs/>
        </w:rPr>
        <w:t xml:space="preserve"> 41/2</w:t>
      </w:r>
      <w:bookmarkStart w:id="0" w:name="_GoBack"/>
      <w:bookmarkEnd w:id="0"/>
      <w:r w:rsidRPr="00204109">
        <w:rPr>
          <w:rFonts w:ascii="Times New Roman" w:hAnsi="Times New Roman" w:cs="Times New Roman"/>
          <w:bCs/>
        </w:rPr>
        <w:t>)</w:t>
      </w:r>
      <w:proofErr w:type="gramEnd"/>
    </w:p>
    <w:p w:rsidR="00803E14" w:rsidRDefault="00803E14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b/>
          <w:bCs/>
        </w:rPr>
      </w:pPr>
    </w:p>
    <w:p w:rsidR="0094438D" w:rsidRDefault="00204109" w:rsidP="0021711E">
      <w:pPr>
        <w:tabs>
          <w:tab w:val="left" w:pos="489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94438D" w:rsidRDefault="0094438D" w:rsidP="0021711E">
      <w:pPr>
        <w:tabs>
          <w:tab w:val="left" w:pos="4890"/>
        </w:tabs>
        <w:jc w:val="both"/>
        <w:rPr>
          <w:b/>
          <w:bCs/>
        </w:rPr>
      </w:pPr>
    </w:p>
    <w:p w:rsidR="00204109" w:rsidRDefault="0094438D" w:rsidP="0021711E">
      <w:pPr>
        <w:tabs>
          <w:tab w:val="left" w:pos="4890"/>
        </w:tabs>
        <w:jc w:val="both"/>
        <w:rPr>
          <w:rFonts w:ascii="Times New Roman" w:hAnsi="Times New Roman" w:cs="Times New Roman"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204109">
        <w:rPr>
          <w:b/>
          <w:bCs/>
        </w:rPr>
        <w:t xml:space="preserve">   </w:t>
      </w:r>
      <w:r w:rsidR="00204109" w:rsidRPr="00204109">
        <w:rPr>
          <w:rFonts w:ascii="Times New Roman" w:hAnsi="Times New Roman" w:cs="Times New Roman"/>
          <w:bCs/>
        </w:rPr>
        <w:t>2016 год</w:t>
      </w:r>
    </w:p>
    <w:p w:rsidR="00204109" w:rsidRDefault="00204109" w:rsidP="0021711E">
      <w:pPr>
        <w:tabs>
          <w:tab w:val="left" w:pos="4890"/>
        </w:tabs>
        <w:jc w:val="both"/>
        <w:rPr>
          <w:rFonts w:ascii="Times New Roman" w:hAnsi="Times New Roman" w:cs="Times New Roman"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rFonts w:ascii="Times New Roman" w:hAnsi="Times New Roman" w:cs="Times New Roman"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rFonts w:ascii="Times New Roman" w:hAnsi="Times New Roman" w:cs="Times New Roman"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rFonts w:ascii="Times New Roman" w:hAnsi="Times New Roman" w:cs="Times New Roman"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rFonts w:ascii="Times New Roman" w:hAnsi="Times New Roman" w:cs="Times New Roman"/>
          <w:bCs/>
        </w:rPr>
      </w:pPr>
    </w:p>
    <w:p w:rsidR="00204109" w:rsidRDefault="00204109" w:rsidP="0021711E">
      <w:pPr>
        <w:tabs>
          <w:tab w:val="left" w:pos="4890"/>
        </w:tabs>
        <w:jc w:val="both"/>
        <w:rPr>
          <w:rFonts w:ascii="Times New Roman" w:hAnsi="Times New Roman" w:cs="Times New Roman"/>
          <w:bCs/>
        </w:rPr>
      </w:pPr>
    </w:p>
    <w:p w:rsidR="00204109" w:rsidRPr="00204109" w:rsidRDefault="00204109" w:rsidP="0021711E">
      <w:pPr>
        <w:tabs>
          <w:tab w:val="left" w:pos="4890"/>
        </w:tabs>
        <w:jc w:val="both"/>
        <w:rPr>
          <w:rFonts w:ascii="Times New Roman" w:hAnsi="Times New Roman" w:cs="Times New Roman"/>
          <w:bCs/>
        </w:rPr>
      </w:pPr>
    </w:p>
    <w:p w:rsidR="00204109" w:rsidRDefault="00204109" w:rsidP="00204109">
      <w:pPr>
        <w:tabs>
          <w:tab w:val="left" w:pos="489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093670" w:rsidRPr="00093670" w:rsidRDefault="0094438D" w:rsidP="00093670">
      <w:pPr>
        <w:widowControl/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Содержание</w:t>
      </w:r>
    </w:p>
    <w:p w:rsidR="00093670" w:rsidRPr="00093670" w:rsidRDefault="00093670" w:rsidP="0094438D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1.</w:t>
      </w:r>
      <w:r w:rsidRPr="00093670">
        <w:rPr>
          <w:rFonts w:ascii="Times New Roman" w:hAnsi="Times New Roman" w:cs="Times New Roman"/>
          <w:b/>
          <w:bCs/>
        </w:rPr>
        <w:t xml:space="preserve"> </w:t>
      </w:r>
      <w:r w:rsidRPr="00093670">
        <w:rPr>
          <w:rFonts w:ascii="Times New Roman" w:hAnsi="Times New Roman" w:cs="Times New Roman"/>
          <w:bCs/>
        </w:rPr>
        <w:t>Общие положения</w:t>
      </w:r>
    </w:p>
    <w:p w:rsidR="00093670" w:rsidRDefault="00093670" w:rsidP="0094438D">
      <w:pPr>
        <w:widowControl/>
        <w:tabs>
          <w:tab w:val="right" w:leader="dot" w:pos="9344"/>
        </w:tabs>
        <w:spacing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2.</w:t>
      </w:r>
      <w:r w:rsidRPr="00093670">
        <w:t xml:space="preserve"> </w:t>
      </w:r>
      <w:r w:rsidRPr="00093670">
        <w:rPr>
          <w:rFonts w:ascii="Times New Roman" w:eastAsia="Times New Roman" w:hAnsi="Times New Roman" w:cs="Times New Roman"/>
          <w:color w:val="auto"/>
          <w:lang w:eastAsia="en-US" w:bidi="ar-SA"/>
        </w:rPr>
        <w:t>Основные цели и задачи экспертно-аналитического мероприятия</w:t>
      </w:r>
    </w:p>
    <w:p w:rsidR="00093670" w:rsidRDefault="00093670" w:rsidP="0094438D">
      <w:pPr>
        <w:widowControl/>
        <w:tabs>
          <w:tab w:val="right" w:leader="dot" w:pos="9344"/>
        </w:tabs>
        <w:spacing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3. </w:t>
      </w:r>
      <w:r w:rsidRPr="00093670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Организация работы и оформление результатов</w:t>
      </w:r>
    </w:p>
    <w:p w:rsidR="00093670" w:rsidRDefault="00093670" w:rsidP="00093670">
      <w:pPr>
        <w:widowControl/>
        <w:tabs>
          <w:tab w:val="right" w:leader="dot" w:pos="9344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93670" w:rsidRDefault="00093670" w:rsidP="00093670">
      <w:pPr>
        <w:widowControl/>
        <w:tabs>
          <w:tab w:val="right" w:leader="dot" w:pos="9344"/>
        </w:tabs>
        <w:rPr>
          <w:rFonts w:ascii="Times New Roman" w:hAnsi="Times New Roman" w:cs="Times New Roman"/>
          <w:b/>
          <w:bCs/>
        </w:rPr>
      </w:pPr>
      <w:r w:rsidRPr="00093670">
        <w:rPr>
          <w:rFonts w:ascii="Times New Roman" w:eastAsia="Times New Roman" w:hAnsi="Times New Roman" w:cs="Times New Roman"/>
          <w:color w:val="auto"/>
          <w:lang w:eastAsia="en-US" w:bidi="ar-SA"/>
        </w:rPr>
        <w:fldChar w:fldCharType="begin"/>
      </w:r>
      <w:r w:rsidRPr="00093670">
        <w:rPr>
          <w:rFonts w:ascii="Times New Roman" w:eastAsia="Times New Roman" w:hAnsi="Times New Roman" w:cs="Times New Roman"/>
          <w:color w:val="auto"/>
          <w:lang w:eastAsia="en-US" w:bidi="ar-SA"/>
        </w:rPr>
        <w:instrText xml:space="preserve"> TOC \o "1-3" \h \z \u </w:instrText>
      </w:r>
      <w:r w:rsidRPr="00093670">
        <w:rPr>
          <w:rFonts w:ascii="Times New Roman" w:eastAsia="Times New Roman" w:hAnsi="Times New Roman" w:cs="Times New Roman"/>
          <w:color w:val="auto"/>
          <w:lang w:eastAsia="en-US" w:bidi="ar-SA"/>
        </w:rPr>
        <w:fldChar w:fldCharType="separate"/>
      </w:r>
      <w:r w:rsidRPr="00093670">
        <w:rPr>
          <w:rFonts w:ascii="Times New Roman" w:eastAsia="Times New Roman" w:hAnsi="Times New Roman" w:cs="Times New Roman"/>
          <w:color w:val="auto"/>
          <w:lang w:eastAsia="en-US" w:bidi="ar-SA"/>
        </w:rPr>
        <w:fldChar w:fldCharType="end"/>
      </w:r>
    </w:p>
    <w:p w:rsidR="005007A6" w:rsidRPr="00204109" w:rsidRDefault="00204109" w:rsidP="00204109">
      <w:pPr>
        <w:tabs>
          <w:tab w:val="left" w:pos="4890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DB2CBE" w:rsidRPr="00204109">
        <w:rPr>
          <w:rFonts w:ascii="Times New Roman" w:hAnsi="Times New Roman" w:cs="Times New Roman"/>
          <w:b/>
          <w:bCs/>
        </w:rPr>
        <w:t>Общие положения</w:t>
      </w:r>
    </w:p>
    <w:p w:rsidR="00204109" w:rsidRPr="00204109" w:rsidRDefault="00204109" w:rsidP="00E929D1">
      <w:pPr>
        <w:widowControl/>
        <w:numPr>
          <w:ilvl w:val="1"/>
          <w:numId w:val="1"/>
        </w:numPr>
        <w:suppressAutoHyphens/>
        <w:spacing w:line="288" w:lineRule="auto"/>
        <w:ind w:left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Стандарт внешнего муниципального финансового контроля </w:t>
      </w:r>
      <w:r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«Экспертиза проекта решения Совета депутатов об исполнении местного бюджета за отчетный финансовый год» </w:t>
      </w:r>
      <w:r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(далее – Стандарт) разработан в соответствии с Бюджетным Кодексом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0410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Положением о Контрольно-счетной палате Люберецкого муниципального района Московской области (далее</w:t>
      </w:r>
      <w:proofErr w:type="gramEnd"/>
      <w:r w:rsidRPr="0020410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</w:t>
      </w:r>
      <w:proofErr w:type="gramStart"/>
      <w:r w:rsidRPr="0020410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Контрольно-счетная палата)</w:t>
      </w:r>
      <w:r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</w:t>
      </w:r>
      <w:hyperlink r:id="rId8" w:history="1">
        <w:r w:rsidRPr="00204109">
          <w:rPr>
            <w:rFonts w:ascii="Times New Roman" w:eastAsia="Times New Roman" w:hAnsi="Times New Roman" w:cs="Times New Roman"/>
            <w:color w:val="auto"/>
            <w:lang w:eastAsia="en-US" w:bidi="ar-SA"/>
          </w:rPr>
          <w:t>Общими требования</w:t>
        </w:r>
      </w:hyperlink>
      <w:r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контрольно-счетных органов субъектов Российской Федерации и муниципальных образований, утвержденными Коллегией Счетной палаты РФ (протокол от 17 октября 2014 г. № 47К (993)), Общими требованиями контрольно-счетных органов Московской области к стандартам муниципального финансового контроля, внутренними документами </w:t>
      </w:r>
      <w:r w:rsidRPr="0020410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Контрольно-счетной палаты.</w:t>
      </w:r>
      <w:proofErr w:type="gramEnd"/>
    </w:p>
    <w:p w:rsidR="005007A6" w:rsidRPr="00204109" w:rsidRDefault="00DB2CBE" w:rsidP="000A58BA">
      <w:pPr>
        <w:tabs>
          <w:tab w:val="left" w:pos="104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1.</w:t>
      </w:r>
      <w:r w:rsidR="00E929D1">
        <w:rPr>
          <w:rFonts w:ascii="Times New Roman" w:hAnsi="Times New Roman" w:cs="Times New Roman"/>
        </w:rPr>
        <w:t>2</w:t>
      </w:r>
      <w:r w:rsidRPr="00204109">
        <w:rPr>
          <w:rFonts w:ascii="Times New Roman" w:hAnsi="Times New Roman" w:cs="Times New Roman"/>
        </w:rPr>
        <w:t>.</w:t>
      </w:r>
      <w:r w:rsidRPr="00204109">
        <w:rPr>
          <w:rFonts w:ascii="Times New Roman" w:hAnsi="Times New Roman" w:cs="Times New Roman"/>
        </w:rPr>
        <w:tab/>
        <w:t xml:space="preserve">Стандарт является нормативным и методическим документом, устанавливающим основные критерии и общую систему целенаправленных, систематических и сбалансированных действий, которым должны следовать сотрудники </w:t>
      </w:r>
      <w:r w:rsidR="0006392D" w:rsidRPr="0020410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Контрольно-счетн</w:t>
      </w:r>
      <w:r w:rsidR="000639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ой</w:t>
      </w:r>
      <w:r w:rsidR="0006392D" w:rsidRPr="0020410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палат</w:t>
      </w:r>
      <w:r w:rsidR="000639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ы</w:t>
      </w:r>
      <w:r w:rsidRPr="00204109">
        <w:rPr>
          <w:rFonts w:ascii="Times New Roman" w:hAnsi="Times New Roman" w:cs="Times New Roman"/>
        </w:rPr>
        <w:t xml:space="preserve"> при проведении </w:t>
      </w:r>
      <w:proofErr w:type="gramStart"/>
      <w:r w:rsidRPr="00204109">
        <w:rPr>
          <w:rFonts w:ascii="Times New Roman" w:hAnsi="Times New Roman" w:cs="Times New Roman"/>
        </w:rPr>
        <w:t xml:space="preserve">экспертизы проекта решения </w:t>
      </w:r>
      <w:r w:rsidR="0006392D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>Совета депутатов</w:t>
      </w:r>
      <w:proofErr w:type="gramEnd"/>
      <w:r w:rsidR="0006392D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04109">
        <w:rPr>
          <w:rFonts w:ascii="Times New Roman" w:hAnsi="Times New Roman" w:cs="Times New Roman"/>
        </w:rPr>
        <w:t>об исполнении местного бюджета за отчетный финансовый год.</w:t>
      </w:r>
    </w:p>
    <w:p w:rsidR="005007A6" w:rsidRPr="00204109" w:rsidRDefault="00DB2CBE" w:rsidP="000A58BA">
      <w:pPr>
        <w:tabs>
          <w:tab w:val="left" w:pos="104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1.</w:t>
      </w:r>
      <w:r w:rsidR="00E929D1">
        <w:rPr>
          <w:rFonts w:ascii="Times New Roman" w:hAnsi="Times New Roman" w:cs="Times New Roman"/>
        </w:rPr>
        <w:t>3</w:t>
      </w:r>
      <w:r w:rsidRPr="00204109">
        <w:rPr>
          <w:rFonts w:ascii="Times New Roman" w:hAnsi="Times New Roman" w:cs="Times New Roman"/>
        </w:rPr>
        <w:t>.</w:t>
      </w:r>
      <w:r w:rsidRPr="00204109">
        <w:rPr>
          <w:rFonts w:ascii="Times New Roman" w:hAnsi="Times New Roman" w:cs="Times New Roman"/>
        </w:rPr>
        <w:tab/>
        <w:t>Цель Стандарта</w:t>
      </w:r>
      <w:r w:rsidRPr="00E929D1">
        <w:rPr>
          <w:rFonts w:ascii="Times New Roman" w:hAnsi="Times New Roman" w:cs="Times New Roman"/>
          <w:bCs/>
        </w:rPr>
        <w:t>:</w:t>
      </w:r>
      <w:r w:rsidRPr="00204109">
        <w:rPr>
          <w:rFonts w:ascii="Times New Roman" w:hAnsi="Times New Roman" w:cs="Times New Roman"/>
          <w:b/>
          <w:bCs/>
        </w:rPr>
        <w:t xml:space="preserve"> </w:t>
      </w:r>
      <w:r w:rsidRPr="00204109">
        <w:rPr>
          <w:rFonts w:ascii="Times New Roman" w:hAnsi="Times New Roman" w:cs="Times New Roman"/>
        </w:rPr>
        <w:t xml:space="preserve">установление общих правил при проведении </w:t>
      </w:r>
      <w:proofErr w:type="gramStart"/>
      <w:r w:rsidRPr="00204109">
        <w:rPr>
          <w:rFonts w:ascii="Times New Roman" w:hAnsi="Times New Roman" w:cs="Times New Roman"/>
        </w:rPr>
        <w:t xml:space="preserve">экспертизы проекта решения </w:t>
      </w:r>
      <w:r w:rsidR="00E929D1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>Совета депутатов</w:t>
      </w:r>
      <w:proofErr w:type="gramEnd"/>
      <w:r w:rsidR="00E929D1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04109">
        <w:rPr>
          <w:rFonts w:ascii="Times New Roman" w:hAnsi="Times New Roman" w:cs="Times New Roman"/>
        </w:rPr>
        <w:t xml:space="preserve">об исполнении местного бюджета за отчетный финансовый год и подготовки заключения </w:t>
      </w:r>
      <w:r w:rsidR="00DA3598" w:rsidRPr="0020410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Контрольно-счетн</w:t>
      </w:r>
      <w:r w:rsidR="00DA359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ой</w:t>
      </w:r>
      <w:r w:rsidR="00DA3598" w:rsidRPr="0020410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палат</w:t>
      </w:r>
      <w:r w:rsidR="00DA359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ы</w:t>
      </w:r>
      <w:r w:rsidRPr="00204109">
        <w:rPr>
          <w:rFonts w:ascii="Times New Roman" w:hAnsi="Times New Roman" w:cs="Times New Roman"/>
        </w:rPr>
        <w:t>.</w:t>
      </w:r>
    </w:p>
    <w:p w:rsidR="005007A6" w:rsidRPr="00204109" w:rsidRDefault="00DB2CBE" w:rsidP="000A58BA">
      <w:pPr>
        <w:tabs>
          <w:tab w:val="left" w:pos="106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1.</w:t>
      </w:r>
      <w:r w:rsidR="000A58BA">
        <w:rPr>
          <w:rFonts w:ascii="Times New Roman" w:hAnsi="Times New Roman" w:cs="Times New Roman"/>
        </w:rPr>
        <w:t>4</w:t>
      </w:r>
      <w:r w:rsidRPr="00204109">
        <w:rPr>
          <w:rFonts w:ascii="Times New Roman" w:hAnsi="Times New Roman" w:cs="Times New Roman"/>
        </w:rPr>
        <w:t>.</w:t>
      </w:r>
      <w:r w:rsidRPr="00204109">
        <w:rPr>
          <w:rFonts w:ascii="Times New Roman" w:hAnsi="Times New Roman" w:cs="Times New Roman"/>
        </w:rPr>
        <w:tab/>
        <w:t>Задачами Стандарта являются:</w:t>
      </w:r>
    </w:p>
    <w:p w:rsidR="005007A6" w:rsidRPr="00204109" w:rsidRDefault="00DB2CBE" w:rsidP="000A58BA">
      <w:pPr>
        <w:tabs>
          <w:tab w:val="left" w:pos="76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-</w:t>
      </w:r>
      <w:r w:rsidR="0006392D">
        <w:rPr>
          <w:rFonts w:ascii="Times New Roman" w:hAnsi="Times New Roman" w:cs="Times New Roman"/>
        </w:rPr>
        <w:t> </w:t>
      </w:r>
      <w:r w:rsidRPr="00204109">
        <w:rPr>
          <w:rFonts w:ascii="Times New Roman" w:hAnsi="Times New Roman" w:cs="Times New Roman"/>
        </w:rPr>
        <w:t>определение содержания, принципов и процедур проведения экспертно-аналитического мероприятия;</w:t>
      </w:r>
    </w:p>
    <w:p w:rsidR="005007A6" w:rsidRDefault="00DB2CBE" w:rsidP="000A58BA">
      <w:pPr>
        <w:tabs>
          <w:tab w:val="left" w:pos="77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-</w:t>
      </w:r>
      <w:r w:rsidR="0006392D">
        <w:rPr>
          <w:rFonts w:ascii="Times New Roman" w:hAnsi="Times New Roman" w:cs="Times New Roman"/>
        </w:rPr>
        <w:t> </w:t>
      </w:r>
      <w:r w:rsidRPr="00204109">
        <w:rPr>
          <w:rFonts w:ascii="Times New Roman" w:hAnsi="Times New Roman" w:cs="Times New Roman"/>
        </w:rPr>
        <w:t xml:space="preserve">установление общих требований к организации, проведению и оформлению </w:t>
      </w:r>
      <w:proofErr w:type="gramStart"/>
      <w:r w:rsidRPr="00204109">
        <w:rPr>
          <w:rFonts w:ascii="Times New Roman" w:hAnsi="Times New Roman" w:cs="Times New Roman"/>
        </w:rPr>
        <w:t xml:space="preserve">результатов экспертизы проекта решения </w:t>
      </w:r>
      <w:r w:rsidR="000A58BA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>Совета депутатов</w:t>
      </w:r>
      <w:proofErr w:type="gramEnd"/>
      <w:r w:rsidR="000A58BA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04109">
        <w:rPr>
          <w:rFonts w:ascii="Times New Roman" w:hAnsi="Times New Roman" w:cs="Times New Roman"/>
        </w:rPr>
        <w:t>об исполнении местного бюджета за отчетный финансовый год.</w:t>
      </w:r>
    </w:p>
    <w:p w:rsidR="000A58BA" w:rsidRPr="000A58BA" w:rsidRDefault="000A58BA" w:rsidP="000A58BA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1.5. </w:t>
      </w:r>
      <w:r w:rsidRPr="000A58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Стандарт предназначен для использования должностными лицами </w:t>
      </w:r>
      <w:r w:rsidRPr="000A58B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Контрольно-счетной палаты</w:t>
      </w:r>
      <w:r w:rsidRPr="000A58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специалистами сторонних организаций и экспертами, привлекаемыми </w:t>
      </w:r>
      <w:r w:rsidRPr="000A58B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Контрольно-счетной палатой</w:t>
      </w:r>
      <w:r w:rsidRPr="000A58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 проведению экспертно-аналитическ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ого</w:t>
      </w:r>
      <w:r w:rsidRPr="000A58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мероприят</w:t>
      </w:r>
      <w:r w:rsidR="00BF2786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я</w:t>
      </w:r>
      <w:r w:rsidRPr="000A58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</w:p>
    <w:p w:rsidR="000A58BA" w:rsidRPr="00204109" w:rsidRDefault="000A58BA" w:rsidP="000A58BA">
      <w:pPr>
        <w:tabs>
          <w:tab w:val="left" w:pos="77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A58BA" w:rsidRDefault="000A58BA" w:rsidP="00204109">
      <w:pPr>
        <w:tabs>
          <w:tab w:val="left" w:pos="1845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  <w:bookmarkStart w:id="1" w:name="bookmark0"/>
      <w:r>
        <w:rPr>
          <w:rFonts w:ascii="Times New Roman" w:hAnsi="Times New Roman" w:cs="Times New Roman"/>
          <w:b/>
          <w:bCs/>
        </w:rPr>
        <w:tab/>
      </w:r>
    </w:p>
    <w:p w:rsidR="005007A6" w:rsidRPr="00204109" w:rsidRDefault="00DB2CBE" w:rsidP="00204109">
      <w:pPr>
        <w:tabs>
          <w:tab w:val="left" w:pos="1845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  <w:b/>
          <w:bCs/>
        </w:rPr>
        <w:tab/>
      </w:r>
      <w:r w:rsidR="000A58BA">
        <w:rPr>
          <w:rFonts w:ascii="Times New Roman" w:hAnsi="Times New Roman" w:cs="Times New Roman"/>
          <w:b/>
          <w:bCs/>
        </w:rPr>
        <w:t xml:space="preserve">2. </w:t>
      </w:r>
      <w:r w:rsidRPr="00204109">
        <w:rPr>
          <w:rFonts w:ascii="Times New Roman" w:hAnsi="Times New Roman" w:cs="Times New Roman"/>
          <w:b/>
          <w:bCs/>
        </w:rPr>
        <w:t>Основные цели и задачи экспертно-аналитического мероприятия</w:t>
      </w:r>
      <w:bookmarkEnd w:id="1"/>
    </w:p>
    <w:p w:rsidR="005007A6" w:rsidRPr="00204109" w:rsidRDefault="00DB2CBE" w:rsidP="00204109">
      <w:pPr>
        <w:tabs>
          <w:tab w:val="left" w:pos="1033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2.1.</w:t>
      </w:r>
      <w:r w:rsidRPr="00204109">
        <w:rPr>
          <w:rFonts w:ascii="Times New Roman" w:hAnsi="Times New Roman" w:cs="Times New Roman"/>
        </w:rPr>
        <w:tab/>
      </w:r>
      <w:r w:rsidRPr="00BF2786">
        <w:rPr>
          <w:rFonts w:ascii="Times New Roman" w:hAnsi="Times New Roman" w:cs="Times New Roman"/>
          <w:bCs/>
        </w:rPr>
        <w:t>Целью</w:t>
      </w:r>
      <w:r w:rsidRPr="0020410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204109">
        <w:rPr>
          <w:rFonts w:ascii="Times New Roman" w:hAnsi="Times New Roman" w:cs="Times New Roman"/>
        </w:rPr>
        <w:t xml:space="preserve">проведения экспертизы проекта решения </w:t>
      </w:r>
      <w:r w:rsidR="00BF2786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>Совета депутатов</w:t>
      </w:r>
      <w:proofErr w:type="gramEnd"/>
      <w:r w:rsidR="00BF2786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04109">
        <w:rPr>
          <w:rFonts w:ascii="Times New Roman" w:hAnsi="Times New Roman" w:cs="Times New Roman"/>
        </w:rPr>
        <w:t xml:space="preserve">об исполнении местного бюджета за отчетный финансовый год является оценка соответствия проекта решения </w:t>
      </w:r>
      <w:r w:rsidR="00BF2786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Совета депутатов </w:t>
      </w:r>
      <w:r w:rsidRPr="00204109">
        <w:rPr>
          <w:rFonts w:ascii="Times New Roman" w:hAnsi="Times New Roman" w:cs="Times New Roman"/>
        </w:rPr>
        <w:t>требованиям бюджетного законодательства.</w:t>
      </w:r>
    </w:p>
    <w:p w:rsidR="005007A6" w:rsidRPr="00204109" w:rsidRDefault="00DB2CBE" w:rsidP="00204109">
      <w:pPr>
        <w:tabs>
          <w:tab w:val="left" w:pos="1033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2.2.</w:t>
      </w:r>
      <w:r w:rsidRPr="00204109">
        <w:rPr>
          <w:rFonts w:ascii="Times New Roman" w:hAnsi="Times New Roman" w:cs="Times New Roman"/>
        </w:rPr>
        <w:tab/>
      </w:r>
      <w:r w:rsidRPr="0006392D">
        <w:rPr>
          <w:rFonts w:ascii="Times New Roman" w:hAnsi="Times New Roman" w:cs="Times New Roman"/>
          <w:bCs/>
        </w:rPr>
        <w:t xml:space="preserve">Основными </w:t>
      </w:r>
      <w:r w:rsidRPr="0006392D">
        <w:rPr>
          <w:rFonts w:ascii="Times New Roman" w:hAnsi="Times New Roman" w:cs="Times New Roman"/>
        </w:rPr>
        <w:t>з</w:t>
      </w:r>
      <w:r w:rsidRPr="0006392D">
        <w:rPr>
          <w:rFonts w:ascii="Times New Roman" w:hAnsi="Times New Roman" w:cs="Times New Roman"/>
          <w:bCs/>
        </w:rPr>
        <w:t>адачами</w:t>
      </w:r>
      <w:r w:rsidRPr="0020410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204109">
        <w:rPr>
          <w:rFonts w:ascii="Times New Roman" w:hAnsi="Times New Roman" w:cs="Times New Roman"/>
        </w:rPr>
        <w:t xml:space="preserve">проведения экспертизы проекта решения </w:t>
      </w:r>
      <w:r w:rsidR="0006392D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>Совета депутатов</w:t>
      </w:r>
      <w:proofErr w:type="gramEnd"/>
      <w:r w:rsidR="0006392D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04109">
        <w:rPr>
          <w:rFonts w:ascii="Times New Roman" w:hAnsi="Times New Roman" w:cs="Times New Roman"/>
        </w:rPr>
        <w:t xml:space="preserve">об </w:t>
      </w:r>
      <w:r w:rsidRPr="00204109">
        <w:rPr>
          <w:rFonts w:ascii="Times New Roman" w:hAnsi="Times New Roman" w:cs="Times New Roman"/>
        </w:rPr>
        <w:lastRenderedPageBreak/>
        <w:t>исполнении местного бюджета за отчетный финансовый год являются:</w:t>
      </w:r>
    </w:p>
    <w:p w:rsidR="005007A6" w:rsidRPr="00204109" w:rsidRDefault="00DB2CBE" w:rsidP="00204109">
      <w:pPr>
        <w:tabs>
          <w:tab w:val="left" w:pos="77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-</w:t>
      </w:r>
      <w:r w:rsidR="0006392D">
        <w:rPr>
          <w:rFonts w:ascii="Times New Roman" w:hAnsi="Times New Roman" w:cs="Times New Roman"/>
        </w:rPr>
        <w:t> </w:t>
      </w:r>
      <w:r w:rsidRPr="00204109">
        <w:rPr>
          <w:rFonts w:ascii="Times New Roman" w:hAnsi="Times New Roman" w:cs="Times New Roman"/>
        </w:rPr>
        <w:t xml:space="preserve">проверка соблюдения требований статьи 36 Бюджетного кодекса Российской Федерации в части размещения проекта решения </w:t>
      </w:r>
      <w:r w:rsidR="0006392D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Совета депутатов </w:t>
      </w:r>
      <w:r w:rsidRPr="00204109">
        <w:rPr>
          <w:rFonts w:ascii="Times New Roman" w:hAnsi="Times New Roman" w:cs="Times New Roman"/>
        </w:rPr>
        <w:t>об исполнении местного бюджета за отчетный финансовый год в средствах массовой информации;</w:t>
      </w:r>
    </w:p>
    <w:p w:rsidR="005007A6" w:rsidRPr="00204109" w:rsidRDefault="00DB2CBE" w:rsidP="00204109">
      <w:pPr>
        <w:tabs>
          <w:tab w:val="left" w:pos="77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-</w:t>
      </w:r>
      <w:r w:rsidR="0006392D">
        <w:rPr>
          <w:rFonts w:ascii="Times New Roman" w:hAnsi="Times New Roman" w:cs="Times New Roman"/>
        </w:rPr>
        <w:t> </w:t>
      </w:r>
      <w:r w:rsidRPr="00204109">
        <w:rPr>
          <w:rFonts w:ascii="Times New Roman" w:hAnsi="Times New Roman" w:cs="Times New Roman"/>
        </w:rPr>
        <w:t xml:space="preserve">проверка </w:t>
      </w:r>
      <w:proofErr w:type="gramStart"/>
      <w:r w:rsidRPr="00204109">
        <w:rPr>
          <w:rFonts w:ascii="Times New Roman" w:hAnsi="Times New Roman" w:cs="Times New Roman"/>
        </w:rPr>
        <w:t xml:space="preserve">соблюдения сроков внесения проекта решения </w:t>
      </w:r>
      <w:r w:rsidR="0006392D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>Совета депутатов</w:t>
      </w:r>
      <w:proofErr w:type="gramEnd"/>
      <w:r w:rsidR="0006392D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04109">
        <w:rPr>
          <w:rFonts w:ascii="Times New Roman" w:hAnsi="Times New Roman" w:cs="Times New Roman"/>
        </w:rPr>
        <w:t>об исполнении местного бюджета за отчетный финансовый год на рассмотрение в Совет депутатов, предусмотренных статьей 264.5 Бюджетного кодекса Российской Федерации и Положением о бюджетном процессе и бюджетном устройстве;</w:t>
      </w:r>
    </w:p>
    <w:p w:rsidR="005007A6" w:rsidRPr="00204109" w:rsidRDefault="00DB2CBE" w:rsidP="00204109">
      <w:pPr>
        <w:tabs>
          <w:tab w:val="left" w:pos="77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-</w:t>
      </w:r>
      <w:r w:rsidR="0006392D">
        <w:rPr>
          <w:rFonts w:ascii="Times New Roman" w:hAnsi="Times New Roman" w:cs="Times New Roman"/>
        </w:rPr>
        <w:t> </w:t>
      </w:r>
      <w:r w:rsidRPr="00204109">
        <w:rPr>
          <w:rFonts w:ascii="Times New Roman" w:hAnsi="Times New Roman" w:cs="Times New Roman"/>
        </w:rPr>
        <w:t xml:space="preserve">проверка соблюдения требований по перечню показателей, который должен содержаться в проекте решения </w:t>
      </w:r>
      <w:r w:rsidR="0006392D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Совета депутатов </w:t>
      </w:r>
      <w:r w:rsidRPr="00204109">
        <w:rPr>
          <w:rFonts w:ascii="Times New Roman" w:hAnsi="Times New Roman" w:cs="Times New Roman"/>
        </w:rPr>
        <w:t>об исполнении местного бюджета за отчетный финансовый год в соответствии со статьей 264.6 Бюджетного кодекса Российской Федерации и Положением о бюджетном процессе и бюджетном устройстве;</w:t>
      </w:r>
    </w:p>
    <w:p w:rsidR="005007A6" w:rsidRPr="00204109" w:rsidRDefault="00DB2CBE" w:rsidP="00204109">
      <w:pPr>
        <w:tabs>
          <w:tab w:val="left" w:pos="778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-</w:t>
      </w:r>
      <w:r w:rsidR="0006392D">
        <w:rPr>
          <w:rFonts w:ascii="Times New Roman" w:hAnsi="Times New Roman" w:cs="Times New Roman"/>
        </w:rPr>
        <w:t> </w:t>
      </w:r>
      <w:r w:rsidRPr="00204109">
        <w:rPr>
          <w:rFonts w:ascii="Times New Roman" w:hAnsi="Times New Roman" w:cs="Times New Roman"/>
        </w:rPr>
        <w:t xml:space="preserve">проверка </w:t>
      </w:r>
      <w:proofErr w:type="gramStart"/>
      <w:r w:rsidRPr="00204109">
        <w:rPr>
          <w:rFonts w:ascii="Times New Roman" w:hAnsi="Times New Roman" w:cs="Times New Roman"/>
        </w:rPr>
        <w:t xml:space="preserve">соответствия показателей проекта решения </w:t>
      </w:r>
      <w:r w:rsidR="0006392D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>Совета депутатов</w:t>
      </w:r>
      <w:proofErr w:type="gramEnd"/>
      <w:r w:rsidR="0006392D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04109">
        <w:rPr>
          <w:rFonts w:ascii="Times New Roman" w:hAnsi="Times New Roman" w:cs="Times New Roman"/>
        </w:rPr>
        <w:t>об исполнении местного бюджета за отчетный финансовый год соответствующим показателям годового отчета об исполнении местного бюджета за отчетный финансовый год;</w:t>
      </w:r>
    </w:p>
    <w:p w:rsidR="005007A6" w:rsidRDefault="0006392D" w:rsidP="00204109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2CBE" w:rsidRPr="00204109">
        <w:rPr>
          <w:rFonts w:ascii="Times New Roman" w:hAnsi="Times New Roman" w:cs="Times New Roman"/>
        </w:rPr>
        <w:t xml:space="preserve">проверка текстовых </w:t>
      </w:r>
      <w:proofErr w:type="gramStart"/>
      <w:r w:rsidR="00DB2CBE" w:rsidRPr="00204109">
        <w:rPr>
          <w:rFonts w:ascii="Times New Roman" w:hAnsi="Times New Roman" w:cs="Times New Roman"/>
        </w:rPr>
        <w:t>статей проекта решения</w:t>
      </w:r>
      <w:r>
        <w:rPr>
          <w:rFonts w:ascii="Times New Roman" w:hAnsi="Times New Roman" w:cs="Times New Roman"/>
        </w:rPr>
        <w:t xml:space="preserve"> </w:t>
      </w:r>
      <w:r w:rsidR="00DB2CBE" w:rsidRPr="00204109">
        <w:rPr>
          <w:rFonts w:ascii="Times New Roman" w:hAnsi="Times New Roman" w:cs="Times New Roman"/>
        </w:rPr>
        <w:t xml:space="preserve"> </w:t>
      </w:r>
      <w:r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>Совета депутатов</w:t>
      </w:r>
      <w:proofErr w:type="gramEnd"/>
      <w:r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DB2CBE" w:rsidRPr="00204109">
        <w:rPr>
          <w:rFonts w:ascii="Times New Roman" w:hAnsi="Times New Roman" w:cs="Times New Roman"/>
        </w:rPr>
        <w:t>об исполнении местного бюджета за отчетный финансовый год и приложений к нему требованиям и ограничениям, установленным Бюджетным кодексом Российской Федерации.</w:t>
      </w:r>
    </w:p>
    <w:p w:rsidR="0006392D" w:rsidRPr="00204109" w:rsidRDefault="0006392D" w:rsidP="00204109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5007A6" w:rsidRPr="00204109" w:rsidRDefault="00DB2CBE" w:rsidP="00204109">
      <w:pPr>
        <w:tabs>
          <w:tab w:val="left" w:pos="2825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bookmarkStart w:id="2" w:name="bookmark1"/>
      <w:r w:rsidRPr="00204109">
        <w:rPr>
          <w:rFonts w:ascii="Times New Roman" w:hAnsi="Times New Roman" w:cs="Times New Roman"/>
          <w:b/>
          <w:bCs/>
        </w:rPr>
        <w:tab/>
      </w:r>
      <w:r w:rsidR="0006392D">
        <w:rPr>
          <w:rFonts w:ascii="Times New Roman" w:hAnsi="Times New Roman" w:cs="Times New Roman"/>
          <w:b/>
          <w:bCs/>
        </w:rPr>
        <w:t xml:space="preserve">3. </w:t>
      </w:r>
      <w:r w:rsidRPr="00204109">
        <w:rPr>
          <w:rFonts w:ascii="Times New Roman" w:hAnsi="Times New Roman" w:cs="Times New Roman"/>
          <w:b/>
          <w:bCs/>
        </w:rPr>
        <w:t>Организация работы и оформление результатов</w:t>
      </w:r>
      <w:bookmarkEnd w:id="2"/>
    </w:p>
    <w:p w:rsidR="005007A6" w:rsidRPr="00204109" w:rsidRDefault="00DB2CBE" w:rsidP="00204109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 xml:space="preserve">3.1. Организация работы по подготовке заключения по результатам </w:t>
      </w:r>
      <w:proofErr w:type="gramStart"/>
      <w:r w:rsidRPr="00204109">
        <w:rPr>
          <w:rFonts w:ascii="Times New Roman" w:hAnsi="Times New Roman" w:cs="Times New Roman"/>
        </w:rPr>
        <w:t xml:space="preserve">проведения экспертизы проекта решения </w:t>
      </w:r>
      <w:r w:rsidR="00FC6B78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>Совета депутатов</w:t>
      </w:r>
      <w:proofErr w:type="gramEnd"/>
      <w:r w:rsidR="00FC6B78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04109">
        <w:rPr>
          <w:rFonts w:ascii="Times New Roman" w:hAnsi="Times New Roman" w:cs="Times New Roman"/>
        </w:rPr>
        <w:t>об исполнении местного бюджета за отчетный финансовый год включает несколько этапов:</w:t>
      </w:r>
    </w:p>
    <w:p w:rsidR="005007A6" w:rsidRPr="00204109" w:rsidRDefault="00DB2CBE" w:rsidP="00204109">
      <w:pPr>
        <w:tabs>
          <w:tab w:val="left" w:pos="77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-</w:t>
      </w:r>
      <w:r w:rsidR="00FC6B78">
        <w:rPr>
          <w:rFonts w:ascii="Times New Roman" w:hAnsi="Times New Roman" w:cs="Times New Roman"/>
        </w:rPr>
        <w:t> </w:t>
      </w:r>
      <w:r w:rsidRPr="00204109">
        <w:rPr>
          <w:rFonts w:ascii="Times New Roman" w:hAnsi="Times New Roman" w:cs="Times New Roman"/>
        </w:rPr>
        <w:t xml:space="preserve">изучение представленного проекта решения </w:t>
      </w:r>
      <w:r w:rsidR="00FC6B78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Совета депутатов </w:t>
      </w:r>
      <w:r w:rsidRPr="00204109">
        <w:rPr>
          <w:rFonts w:ascii="Times New Roman" w:hAnsi="Times New Roman" w:cs="Times New Roman"/>
        </w:rPr>
        <w:t>об исполнении местного бюджета за отчетный финансовый год;</w:t>
      </w:r>
    </w:p>
    <w:p w:rsidR="005007A6" w:rsidRPr="00204109" w:rsidRDefault="00DB2CBE" w:rsidP="00204109">
      <w:pPr>
        <w:tabs>
          <w:tab w:val="left" w:pos="77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-</w:t>
      </w:r>
      <w:r w:rsidR="00FC6B78">
        <w:rPr>
          <w:rFonts w:ascii="Times New Roman" w:hAnsi="Times New Roman" w:cs="Times New Roman"/>
        </w:rPr>
        <w:t> </w:t>
      </w:r>
      <w:r w:rsidRPr="00204109">
        <w:rPr>
          <w:rFonts w:ascii="Times New Roman" w:hAnsi="Times New Roman" w:cs="Times New Roman"/>
        </w:rPr>
        <w:t xml:space="preserve">проведение анализа (экспертизы) цифровых показателей проекта решения </w:t>
      </w:r>
      <w:r w:rsidR="00FC6B78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Совета депутатов </w:t>
      </w:r>
      <w:r w:rsidRPr="00204109">
        <w:rPr>
          <w:rFonts w:ascii="Times New Roman" w:hAnsi="Times New Roman" w:cs="Times New Roman"/>
        </w:rPr>
        <w:t>об исполнении местного бюджета за отчетный финансовый год, отраженных в приложениях к проекту решения, и соответствующих показателей годового отчета об исполнении бюджета за отчетный финансовый год;</w:t>
      </w:r>
    </w:p>
    <w:p w:rsidR="005007A6" w:rsidRPr="00204109" w:rsidRDefault="00DB2CBE" w:rsidP="00204109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- экспертиза текстовых статей и положений проекта решения</w:t>
      </w:r>
      <w:r w:rsidR="00FC6B78">
        <w:rPr>
          <w:rFonts w:ascii="Times New Roman" w:hAnsi="Times New Roman" w:cs="Times New Roman"/>
        </w:rPr>
        <w:t xml:space="preserve"> </w:t>
      </w:r>
      <w:r w:rsidR="00FC6B78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>Совета депутатов</w:t>
      </w:r>
      <w:r w:rsidRPr="00204109">
        <w:rPr>
          <w:rFonts w:ascii="Times New Roman" w:hAnsi="Times New Roman" w:cs="Times New Roman"/>
        </w:rPr>
        <w:t xml:space="preserve"> об исполнении местного бюджета за отчётный финансовый год.</w:t>
      </w:r>
    </w:p>
    <w:p w:rsidR="005007A6" w:rsidRPr="00204109" w:rsidRDefault="00DB2CBE" w:rsidP="00204109">
      <w:pPr>
        <w:tabs>
          <w:tab w:val="left" w:pos="1043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3.2.</w:t>
      </w:r>
      <w:r w:rsidRPr="00204109">
        <w:rPr>
          <w:rFonts w:ascii="Times New Roman" w:hAnsi="Times New Roman" w:cs="Times New Roman"/>
        </w:rPr>
        <w:tab/>
        <w:t xml:space="preserve">В заключении на проект решения </w:t>
      </w:r>
      <w:r w:rsidR="00FC6B78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Совета депутатов </w:t>
      </w:r>
      <w:r w:rsidRPr="00204109">
        <w:rPr>
          <w:rFonts w:ascii="Times New Roman" w:hAnsi="Times New Roman" w:cs="Times New Roman"/>
        </w:rPr>
        <w:t xml:space="preserve">об исполнении местного бюджета за отчетный финансовый год отражаются выводы о полноте, достоверности и соответствии проекта решения </w:t>
      </w:r>
      <w:r w:rsidR="00FC6B78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Совета депутатов </w:t>
      </w:r>
      <w:r w:rsidRPr="00204109">
        <w:rPr>
          <w:rFonts w:ascii="Times New Roman" w:hAnsi="Times New Roman" w:cs="Times New Roman"/>
        </w:rPr>
        <w:t>об исполнении местного бюджета за отчетный финансовый год требованиям бюджетного законодательства и годовому отчету об исполнении бюджета.</w:t>
      </w:r>
    </w:p>
    <w:p w:rsidR="005007A6" w:rsidRPr="00204109" w:rsidRDefault="00DB2CBE" w:rsidP="00204109">
      <w:pPr>
        <w:tabs>
          <w:tab w:val="left" w:pos="1043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3.3.</w:t>
      </w:r>
      <w:r w:rsidRPr="00204109">
        <w:rPr>
          <w:rFonts w:ascii="Times New Roman" w:hAnsi="Times New Roman" w:cs="Times New Roman"/>
        </w:rPr>
        <w:tab/>
        <w:t xml:space="preserve">Подготовка заключения осуществляется в течение трех рабочих дней после даты поступления в </w:t>
      </w:r>
      <w:r w:rsidR="00FC6B78">
        <w:rPr>
          <w:rFonts w:ascii="Times New Roman" w:hAnsi="Times New Roman" w:cs="Times New Roman"/>
        </w:rPr>
        <w:t xml:space="preserve">Контрольно-счетную палату </w:t>
      </w:r>
      <w:r w:rsidRPr="00204109">
        <w:rPr>
          <w:rFonts w:ascii="Times New Roman" w:hAnsi="Times New Roman" w:cs="Times New Roman"/>
        </w:rPr>
        <w:t xml:space="preserve"> проекта решения </w:t>
      </w:r>
      <w:r w:rsidR="00FC6B78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Совета депутатов </w:t>
      </w:r>
      <w:r w:rsidRPr="00204109">
        <w:rPr>
          <w:rFonts w:ascii="Times New Roman" w:hAnsi="Times New Roman" w:cs="Times New Roman"/>
        </w:rPr>
        <w:t>об исполнении местного бюджета за отчетный финансовый год.</w:t>
      </w:r>
    </w:p>
    <w:p w:rsidR="005007A6" w:rsidRPr="00204109" w:rsidRDefault="00DB2CBE" w:rsidP="00204109">
      <w:pPr>
        <w:tabs>
          <w:tab w:val="left" w:pos="1043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3.4.</w:t>
      </w:r>
      <w:r w:rsidRPr="00204109">
        <w:rPr>
          <w:rFonts w:ascii="Times New Roman" w:hAnsi="Times New Roman" w:cs="Times New Roman"/>
        </w:rPr>
        <w:tab/>
      </w:r>
      <w:proofErr w:type="gramStart"/>
      <w:r w:rsidRPr="00204109">
        <w:rPr>
          <w:rFonts w:ascii="Times New Roman" w:hAnsi="Times New Roman" w:cs="Times New Roman"/>
        </w:rPr>
        <w:t xml:space="preserve">В случае поступления проекта решения </w:t>
      </w:r>
      <w:r w:rsidR="00FC6B78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Совета депутатов </w:t>
      </w:r>
      <w:r w:rsidRPr="00204109">
        <w:rPr>
          <w:rFonts w:ascii="Times New Roman" w:hAnsi="Times New Roman" w:cs="Times New Roman"/>
        </w:rPr>
        <w:t xml:space="preserve">об исполнении местного бюджета за отчетный финансовый год в период проведения </w:t>
      </w:r>
      <w:r w:rsidR="00FC6B78">
        <w:rPr>
          <w:rFonts w:ascii="Times New Roman" w:hAnsi="Times New Roman" w:cs="Times New Roman"/>
        </w:rPr>
        <w:t xml:space="preserve">Контрольно-счетной палатой </w:t>
      </w:r>
      <w:r w:rsidRPr="00204109">
        <w:rPr>
          <w:rFonts w:ascii="Times New Roman" w:hAnsi="Times New Roman" w:cs="Times New Roman"/>
        </w:rPr>
        <w:t xml:space="preserve"> внешней проверки годового отчета об исполнении местного бюджета</w:t>
      </w:r>
      <w:r w:rsidR="00FC6B78">
        <w:rPr>
          <w:rFonts w:ascii="Times New Roman" w:hAnsi="Times New Roman" w:cs="Times New Roman"/>
        </w:rPr>
        <w:t>,</w:t>
      </w:r>
      <w:r w:rsidRPr="00204109">
        <w:rPr>
          <w:rFonts w:ascii="Times New Roman" w:hAnsi="Times New Roman" w:cs="Times New Roman"/>
        </w:rPr>
        <w:t xml:space="preserve"> результаты экспертизы проекта решения </w:t>
      </w:r>
      <w:r w:rsidR="00FC6B78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Совета депутатов </w:t>
      </w:r>
      <w:r w:rsidRPr="00204109">
        <w:rPr>
          <w:rFonts w:ascii="Times New Roman" w:hAnsi="Times New Roman" w:cs="Times New Roman"/>
        </w:rPr>
        <w:t>об исполнении местного бюджета за отчетный финансовый год могут включаться в заключение на годовой отчет об исполнении местного бюджета.</w:t>
      </w:r>
      <w:proofErr w:type="gramEnd"/>
    </w:p>
    <w:p w:rsidR="005007A6" w:rsidRPr="00204109" w:rsidRDefault="00DB2CBE" w:rsidP="00204109">
      <w:pPr>
        <w:tabs>
          <w:tab w:val="left" w:pos="1043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04109">
        <w:rPr>
          <w:rFonts w:ascii="Times New Roman" w:hAnsi="Times New Roman" w:cs="Times New Roman"/>
        </w:rPr>
        <w:t>3.</w:t>
      </w:r>
      <w:r w:rsidR="00FC6B78">
        <w:rPr>
          <w:rFonts w:ascii="Times New Roman" w:hAnsi="Times New Roman" w:cs="Times New Roman"/>
        </w:rPr>
        <w:t>5</w:t>
      </w:r>
      <w:r w:rsidRPr="00204109">
        <w:rPr>
          <w:rFonts w:ascii="Times New Roman" w:hAnsi="Times New Roman" w:cs="Times New Roman"/>
        </w:rPr>
        <w:t>.</w:t>
      </w:r>
      <w:r w:rsidRPr="00204109">
        <w:rPr>
          <w:rFonts w:ascii="Times New Roman" w:hAnsi="Times New Roman" w:cs="Times New Roman"/>
        </w:rPr>
        <w:tab/>
        <w:t xml:space="preserve">Заключение </w:t>
      </w:r>
      <w:r w:rsidR="00FC6B78">
        <w:rPr>
          <w:rFonts w:ascii="Times New Roman" w:hAnsi="Times New Roman" w:cs="Times New Roman"/>
        </w:rPr>
        <w:t>Контрольно-счетной палат</w:t>
      </w:r>
      <w:r w:rsidR="00FC6B78">
        <w:rPr>
          <w:rFonts w:ascii="Times New Roman" w:hAnsi="Times New Roman" w:cs="Times New Roman"/>
        </w:rPr>
        <w:t>ы</w:t>
      </w:r>
      <w:r w:rsidR="00FC6B78">
        <w:rPr>
          <w:rFonts w:ascii="Times New Roman" w:hAnsi="Times New Roman" w:cs="Times New Roman"/>
        </w:rPr>
        <w:t xml:space="preserve"> </w:t>
      </w:r>
      <w:r w:rsidR="00FC6B78" w:rsidRPr="00204109">
        <w:rPr>
          <w:rFonts w:ascii="Times New Roman" w:hAnsi="Times New Roman" w:cs="Times New Roman"/>
        </w:rPr>
        <w:t xml:space="preserve"> </w:t>
      </w:r>
      <w:r w:rsidRPr="00204109">
        <w:rPr>
          <w:rFonts w:ascii="Times New Roman" w:hAnsi="Times New Roman" w:cs="Times New Roman"/>
        </w:rPr>
        <w:t xml:space="preserve">по результатам </w:t>
      </w:r>
      <w:proofErr w:type="gramStart"/>
      <w:r w:rsidRPr="00204109">
        <w:rPr>
          <w:rFonts w:ascii="Times New Roman" w:hAnsi="Times New Roman" w:cs="Times New Roman"/>
        </w:rPr>
        <w:t xml:space="preserve">проведения экспертизы проекта решения </w:t>
      </w:r>
      <w:r w:rsidR="00FC6B78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>Совета депутатов</w:t>
      </w:r>
      <w:proofErr w:type="gramEnd"/>
      <w:r w:rsidR="00FC6B78" w:rsidRPr="002041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204109">
        <w:rPr>
          <w:rFonts w:ascii="Times New Roman" w:hAnsi="Times New Roman" w:cs="Times New Roman"/>
        </w:rPr>
        <w:t>об исполнении местного бюджета за отчетный финансовый год направляется в Совет депутатов муниципального образования.</w:t>
      </w:r>
    </w:p>
    <w:sectPr w:rsidR="005007A6" w:rsidRPr="00204109" w:rsidSect="00DB79E2">
      <w:footerReference w:type="even" r:id="rId9"/>
      <w:footerReference w:type="default" r:id="rId10"/>
      <w:type w:val="continuous"/>
      <w:pgSz w:w="11909" w:h="16840"/>
      <w:pgMar w:top="567" w:right="1134" w:bottom="567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47" w:rsidRDefault="00AD1F47">
      <w:r>
        <w:separator/>
      </w:r>
    </w:p>
  </w:endnote>
  <w:endnote w:type="continuationSeparator" w:id="0">
    <w:p w:rsidR="00AD1F47" w:rsidRDefault="00AD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438524"/>
      <w:docPartObj>
        <w:docPartGallery w:val="Page Numbers (Bottom of Page)"/>
        <w:docPartUnique/>
      </w:docPartObj>
    </w:sdtPr>
    <w:sdtContent>
      <w:p w:rsidR="0094438D" w:rsidRDefault="0094438D">
        <w:pPr>
          <w:pStyle w:val="a8"/>
          <w:jc w:val="center"/>
        </w:pPr>
        <w:r>
          <w:t>2</w:t>
        </w:r>
      </w:p>
    </w:sdtContent>
  </w:sdt>
  <w:p w:rsidR="0094438D" w:rsidRDefault="009443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516570"/>
      <w:docPartObj>
        <w:docPartGallery w:val="Page Numbers (Bottom of Page)"/>
        <w:docPartUnique/>
      </w:docPartObj>
    </w:sdtPr>
    <w:sdtContent>
      <w:p w:rsidR="00DB79E2" w:rsidRDefault="00DB79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B79E2" w:rsidRDefault="00DB79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47" w:rsidRDefault="00AD1F47"/>
  </w:footnote>
  <w:footnote w:type="continuationSeparator" w:id="0">
    <w:p w:rsidR="00AD1F47" w:rsidRDefault="00AD1F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A6"/>
    <w:rsid w:val="0006392D"/>
    <w:rsid w:val="00093670"/>
    <w:rsid w:val="000A58BA"/>
    <w:rsid w:val="00204109"/>
    <w:rsid w:val="0021711E"/>
    <w:rsid w:val="002F0B54"/>
    <w:rsid w:val="00312AE0"/>
    <w:rsid w:val="005007A6"/>
    <w:rsid w:val="006B4EF5"/>
    <w:rsid w:val="00803E14"/>
    <w:rsid w:val="0094438D"/>
    <w:rsid w:val="00A518EB"/>
    <w:rsid w:val="00AD1F47"/>
    <w:rsid w:val="00BA7126"/>
    <w:rsid w:val="00BF2786"/>
    <w:rsid w:val="00DA3598"/>
    <w:rsid w:val="00DB2CBE"/>
    <w:rsid w:val="00DB79E2"/>
    <w:rsid w:val="00DF5458"/>
    <w:rsid w:val="00E929D1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04109"/>
    <w:pPr>
      <w:keepNext/>
      <w:widowControl/>
      <w:numPr>
        <w:numId w:val="1"/>
      </w:numPr>
      <w:spacing w:before="120" w:after="60"/>
      <w:jc w:val="center"/>
      <w:outlineLvl w:val="0"/>
    </w:pPr>
    <w:rPr>
      <w:rFonts w:ascii="Calibri" w:eastAsia="Calibri" w:hAnsi="Calibri" w:cs="Times New Roman"/>
      <w:b/>
      <w:bCs/>
      <w:color w:val="auto"/>
      <w:kern w:val="32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0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04109"/>
    <w:rPr>
      <w:rFonts w:ascii="Calibri" w:eastAsia="Calibri" w:hAnsi="Calibri" w:cs="Times New Roman"/>
      <w:b/>
      <w:bCs/>
      <w:kern w:val="32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944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438D"/>
    <w:rPr>
      <w:color w:val="000000"/>
    </w:rPr>
  </w:style>
  <w:style w:type="paragraph" w:styleId="a8">
    <w:name w:val="footer"/>
    <w:basedOn w:val="a"/>
    <w:link w:val="a9"/>
    <w:uiPriority w:val="99"/>
    <w:unhideWhenUsed/>
    <w:rsid w:val="00944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3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04109"/>
    <w:pPr>
      <w:keepNext/>
      <w:widowControl/>
      <w:numPr>
        <w:numId w:val="1"/>
      </w:numPr>
      <w:spacing w:before="120" w:after="60"/>
      <w:jc w:val="center"/>
      <w:outlineLvl w:val="0"/>
    </w:pPr>
    <w:rPr>
      <w:rFonts w:ascii="Calibri" w:eastAsia="Calibri" w:hAnsi="Calibri" w:cs="Times New Roman"/>
      <w:b/>
      <w:bCs/>
      <w:color w:val="auto"/>
      <w:kern w:val="32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0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04109"/>
    <w:rPr>
      <w:rFonts w:ascii="Calibri" w:eastAsia="Calibri" w:hAnsi="Calibri" w:cs="Times New Roman"/>
      <w:b/>
      <w:bCs/>
      <w:kern w:val="32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944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438D"/>
    <w:rPr>
      <w:color w:val="000000"/>
    </w:rPr>
  </w:style>
  <w:style w:type="paragraph" w:styleId="a8">
    <w:name w:val="footer"/>
    <w:basedOn w:val="a"/>
    <w:link w:val="a9"/>
    <w:uiPriority w:val="99"/>
    <w:unhideWhenUsed/>
    <w:rsid w:val="00944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3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secrfin</cp:lastModifiedBy>
  <cp:revision>13</cp:revision>
  <cp:lastPrinted>2017-01-18T12:17:00Z</cp:lastPrinted>
  <dcterms:created xsi:type="dcterms:W3CDTF">2017-01-18T08:27:00Z</dcterms:created>
  <dcterms:modified xsi:type="dcterms:W3CDTF">2017-01-18T12:19:00Z</dcterms:modified>
</cp:coreProperties>
</file>